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СРАВНИТЕЛЬНОЕ ПРАВОВЕДЕНИЕ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юриспруденция»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г. № 1451 и учебным планом по направлению подготовки магистратуры 40.04.01 Юриспруденция  (профиль «Прикладная юриспруденция»).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Блаткова Вера Валентиновна, кандидат юридических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проводить научные исследования в области права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ПК-7 наряду с дисциплинами: Сравнительное правоведение (+), Производственная практика (И), Учебная практика (НО), Преддипломная практика (И),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Знает порядок и правила содержательного и технического оформления и предоставления результатов различного вида научно-исследовательских работ в различных отраслях права;</w:t>
            </w:r>
          </w:p>
          <w:p/>
          <w:p>
            <w:pPr/>
            <w:r>
              <w:rPr/>
              <w:t xml:space="preserve">ПК-7.2. Умеет правильно проводить и оформлять  результаты научных исследований в различных отраслях права;</w:t>
            </w:r>
          </w:p>
          <w:p/>
          <w:p>
            <w:pPr/>
            <w:r>
              <w:rPr/>
              <w:t xml:space="preserve">ПК-7.3. Владеет навыками  квалифицированно проводить научные исследования в различных отраслях права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Сравнительное правоведение входит в - учебного плана основной образовательной программы магистратуры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Сравнительное правоведение особая отрасль правового знания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Сравнительное правоведение особая отрасль правового знания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Классификации основных правовых систем современности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Романо-германская правовая семья. Правовая семья общего права. Религиозные и традиционные  правовые семьи.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Смешанные правовые системы. Российская правовая система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Социально-экономические, исторические и культурные предпосылки возникновения романо-германской правовой семьи. География распространения Романо-германских правовых систем. Основные источники и система права Романо-германской правовой семьи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Исторические особенности формирования английского общего права и системы его источников. География распространения английского общего права.  Источники права и система права в странах англосаксонской правовой семьи. Значение и место общего права в правовой системе. Судебный прецедент. Соотношение нормативно-правовых актов и судебных прецедентов. Правовая система Шотландии. Правовая система США. Правовые системы стран Британского Содружества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Мусульманская правовая система. Становление мусульманского права. Источники мусульманского права. Особенности структуры мусульманского права.  Индусское право. Социально-экономические, исторические и  религиозные корни индусского права. Источники индусского права. Влияние английского общего права на индусского права. Механизмы действия индусского права. Общая характеристика дальневосточного права. Особенности дальневосточного понимания права. Конфуцианское и легистское понимание права. Правовая система КНР. Правовая система Японии. История и география распространения обычного права. Особенности африканской правовой семьи. Особенности права племён Тропической Африки и Океании. Африканское обычное право и современное законодательство. Влияние колониального права на африканское обычное право. Современные правовые системы африканских стран.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Сравнительное правоведение как наука, её предмет. Понятие типологии и классификации правовых систем современности. Критерии правовой типологии и классификации. Понятие правовой системы в сравнительном правоведение. Правовая карта мира. Национальная правовая система. Семья правовых систем. Классификация правовых систем. Критерии формирования источников, структуры, основных понятий и институтов права правовых семей. Основные семьи современных правовых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рабочей программой и тематичес­ким планом изучение дисциплины проходит в виде аудиторной и самостоятельной работы студентов. Учеб­ный процесс в аудитории осуществляется в форме лекционных и семинарских занятий. Важнейшей задачей, реализуемой в процессе проведения аудиторных занятий,  </w:t>
      </w:r>
      <w:r>
        <w:rPr/>
        <w:t xml:space="preserve">является формирование компетентностного подхода.</w:t>
      </w:r>
    </w:p>
    <w:p>
      <w:pPr/>
      <w:r>
        <w:rPr/>
        <w:t xml:space="preserve">Образовательные технологии, способствующие формированию компетенций</w:t>
      </w:r>
    </w:p>
    <w:p>
      <w:pPr/>
      <w:r>
        <w:rPr>
          <w:b w:val="1"/>
          <w:bCs w:val="1"/>
          <w:i w:val="1"/>
          <w:iCs w:val="1"/>
        </w:rPr>
        <w:t xml:space="preserve">используемые на занятиях лекционного типа: </w:t>
      </w:r>
    </w:p>
    <w:p>
      <w:pPr/>
      <w:r>
        <w:rPr/>
        <w:t xml:space="preserve">- лекции-беседы с использованием мультимедийных средств поддержки образовательного процесса;</w:t>
      </w:r>
    </w:p>
    <w:p>
      <w:pPr/>
      <w:r>
        <w:rPr/>
        <w:t xml:space="preserve">- лекции с проблемным изложением учебного материала;</w:t>
      </w:r>
    </w:p>
    <w:p>
      <w:pPr/>
      <w:r>
        <w:rPr>
          <w:b w:val="1"/>
          <w:bCs w:val="1"/>
          <w:i w:val="1"/>
          <w:iCs w:val="1"/>
        </w:rPr>
        <w:t xml:space="preserve">используемые на занятиях практического типа: </w:t>
      </w:r>
    </w:p>
    <w:p>
      <w:pPr/>
      <w:r>
        <w:rPr/>
        <w:t xml:space="preserve">- регламентированная самостоятельная деятельность студентов;</w:t>
      </w:r>
    </w:p>
    <w:p>
      <w:pPr/>
      <w:r>
        <w:rPr/>
        <w:t xml:space="preserve">- частично-поисковая деятельность при выполнении методических разработок частей занятия;</w:t>
      </w:r>
    </w:p>
    <w:p>
      <w:pPr/>
      <w:r>
        <w:rPr/>
        <w:t xml:space="preserve">- решение проблемных ситуаций в малых группах для реализации технологии коллективной мыслительной деятельности.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по вопросам модуля и вопросам для подготовки к зачету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>
        <w:numPr>
          <w:ilvl w:val="0"/>
          <w:numId w:val="1"/>
        </w:numPr>
      </w:pPr>
      <w:r>
        <w:rPr/>
        <w:t xml:space="preserve">Сравнительное правоведение как наука, её предмет.</w:t>
      </w:r>
    </w:p>
    <w:p>
      <w:pPr>
        <w:numPr>
          <w:ilvl w:val="0"/>
          <w:numId w:val="1"/>
        </w:numPr>
      </w:pPr>
      <w:r>
        <w:rPr/>
        <w:t xml:space="preserve">Сравнительное правоведение в системе юридических наук. Соотношение сравнительного правоведения с другими юридическими науками: теорией государства и права, историей государства и права, отраслевыми юридическими науками, юридическими науками, изучающими международное право.</w:t>
      </w:r>
    </w:p>
    <w:p>
      <w:pPr>
        <w:numPr>
          <w:ilvl w:val="0"/>
          <w:numId w:val="1"/>
        </w:numPr>
      </w:pPr>
      <w:r>
        <w:rPr/>
        <w:t xml:space="preserve">Сравнительное правоведение как метод. Методология сравнительного правоведения.</w:t>
      </w:r>
    </w:p>
    <w:p>
      <w:pPr>
        <w:numPr>
          <w:ilvl w:val="0"/>
          <w:numId w:val="1"/>
        </w:numPr>
      </w:pPr>
      <w:r>
        <w:rPr/>
        <w:t xml:space="preserve">Сравнительный метод как один из частных методов юридической науки.</w:t>
      </w:r>
    </w:p>
    <w:p>
      <w:pPr>
        <w:numPr>
          <w:ilvl w:val="0"/>
          <w:numId w:val="1"/>
        </w:numPr>
      </w:pPr>
      <w:r>
        <w:rPr/>
        <w:t xml:space="preserve">Основные этапы развития сравнительного правоведения.</w:t>
      </w:r>
    </w:p>
    <w:p>
      <w:pPr>
        <w:numPr>
          <w:ilvl w:val="0"/>
          <w:numId w:val="1"/>
        </w:numPr>
      </w:pPr>
      <w:r>
        <w:rPr/>
        <w:t xml:space="preserve">Функции сравнительного правоведения.</w:t>
      </w:r>
    </w:p>
    <w:p>
      <w:pPr>
        <w:numPr>
          <w:ilvl w:val="0"/>
          <w:numId w:val="1"/>
        </w:numPr>
      </w:pPr>
      <w:r>
        <w:rPr/>
        <w:t xml:space="preserve">Понятие типологии и классификации правовых систем современности. Критерии правовой типологии и классификации.</w:t>
      </w:r>
    </w:p>
    <w:p>
      <w:pPr>
        <w:numPr>
          <w:ilvl w:val="0"/>
          <w:numId w:val="1"/>
        </w:numPr>
      </w:pPr>
      <w:r>
        <w:rPr/>
        <w:t xml:space="preserve">Понятие правовой системы в сравнительном правоведение. Правовая карта мира. Национальная правовая система. Семья правовых систем.</w:t>
      </w:r>
    </w:p>
    <w:p>
      <w:pPr>
        <w:numPr>
          <w:ilvl w:val="0"/>
          <w:numId w:val="1"/>
        </w:numPr>
      </w:pPr>
      <w:r>
        <w:rPr/>
        <w:t xml:space="preserve">Классификация правовых систем. Критерии формирования источников, структуры, основных понятий и институтов права правовых семей.</w:t>
      </w:r>
    </w:p>
    <w:p>
      <w:pPr>
        <w:numPr>
          <w:ilvl w:val="0"/>
          <w:numId w:val="1"/>
        </w:numPr>
      </w:pPr>
      <w:r>
        <w:rPr/>
        <w:t xml:space="preserve">Социально-экономические, исторические и культурные предпосылки возникновения романо-германской правовой семьи. География распространения Романо-германских правовых систем.</w:t>
      </w:r>
    </w:p>
    <w:p>
      <w:pPr>
        <w:numPr>
          <w:ilvl w:val="0"/>
          <w:numId w:val="1"/>
        </w:numPr>
      </w:pPr>
      <w:r>
        <w:rPr/>
        <w:t xml:space="preserve">Основные источники и система права Романо-германской правовой семьи.</w:t>
      </w:r>
    </w:p>
    <w:p>
      <w:pPr>
        <w:numPr>
          <w:ilvl w:val="0"/>
          <w:numId w:val="1"/>
        </w:numPr>
      </w:pPr>
      <w:r>
        <w:rPr/>
        <w:t xml:space="preserve">Французская правовая группа.</w:t>
      </w:r>
    </w:p>
    <w:p>
      <w:pPr>
        <w:numPr>
          <w:ilvl w:val="0"/>
          <w:numId w:val="1"/>
        </w:numPr>
      </w:pPr>
      <w:r>
        <w:rPr/>
        <w:t xml:space="preserve">Германская правовая группа.</w:t>
      </w:r>
    </w:p>
    <w:p>
      <w:pPr>
        <w:numPr>
          <w:ilvl w:val="0"/>
          <w:numId w:val="1"/>
        </w:numPr>
      </w:pPr>
      <w:r>
        <w:rPr/>
        <w:t xml:space="preserve">Особенности правовых систем Скандинавских стран.</w:t>
      </w:r>
    </w:p>
    <w:p>
      <w:pPr>
        <w:numPr>
          <w:ilvl w:val="0"/>
          <w:numId w:val="1"/>
        </w:numPr>
      </w:pPr>
      <w:r>
        <w:rPr/>
        <w:t xml:space="preserve">Правовые системы стран латинской Америки.</w:t>
      </w:r>
    </w:p>
    <w:p>
      <w:pPr>
        <w:numPr>
          <w:ilvl w:val="0"/>
          <w:numId w:val="1"/>
        </w:numPr>
      </w:pPr>
      <w:r>
        <w:rPr/>
        <w:t xml:space="preserve">Исторические особенности формирования английского общего права и системы его источников. География распространения английского общего права.</w:t>
      </w:r>
    </w:p>
    <w:p>
      <w:pPr>
        <w:numPr>
          <w:ilvl w:val="0"/>
          <w:numId w:val="1"/>
        </w:numPr>
      </w:pPr>
      <w:r>
        <w:rPr/>
        <w:t xml:space="preserve">Английское право.</w:t>
      </w:r>
    </w:p>
    <w:p>
      <w:pPr>
        <w:numPr>
          <w:ilvl w:val="0"/>
          <w:numId w:val="1"/>
        </w:numPr>
      </w:pPr>
      <w:r>
        <w:rPr/>
        <w:t xml:space="preserve">Система права в странах англосаксонской правовой семьи. Значение и место общего права в правовой системе.</w:t>
      </w:r>
    </w:p>
    <w:p>
      <w:pPr>
        <w:numPr>
          <w:ilvl w:val="0"/>
          <w:numId w:val="1"/>
        </w:numPr>
      </w:pPr>
      <w:r>
        <w:rPr/>
        <w:t xml:space="preserve">Правовая система Шотландии.</w:t>
      </w:r>
    </w:p>
    <w:p>
      <w:pPr>
        <w:numPr>
          <w:ilvl w:val="0"/>
          <w:numId w:val="1"/>
        </w:numPr>
      </w:pPr>
      <w:r>
        <w:rPr/>
        <w:t xml:space="preserve">Правовая система США.</w:t>
      </w:r>
    </w:p>
    <w:p>
      <w:pPr>
        <w:numPr>
          <w:ilvl w:val="0"/>
          <w:numId w:val="1"/>
        </w:numPr>
      </w:pPr>
      <w:r>
        <w:rPr/>
        <w:t xml:space="preserve">Становление мусульманского права.</w:t>
      </w:r>
    </w:p>
    <w:p>
      <w:pPr>
        <w:numPr>
          <w:ilvl w:val="0"/>
          <w:numId w:val="1"/>
        </w:numPr>
      </w:pPr>
      <w:r>
        <w:rPr/>
        <w:t xml:space="preserve">Источники мусульманского права.</w:t>
      </w:r>
    </w:p>
    <w:p>
      <w:pPr>
        <w:numPr>
          <w:ilvl w:val="0"/>
          <w:numId w:val="1"/>
        </w:numPr>
      </w:pPr>
      <w:r>
        <w:rPr/>
        <w:t xml:space="preserve">Особенности структуры мусульманского права.</w:t>
      </w:r>
    </w:p>
    <w:p>
      <w:pPr>
        <w:numPr>
          <w:ilvl w:val="0"/>
          <w:numId w:val="1"/>
        </w:numPr>
      </w:pPr>
      <w:r>
        <w:rPr/>
        <w:t xml:space="preserve">Социально-экономические, исторические и религиозные корни индусского права.</w:t>
      </w:r>
    </w:p>
    <w:p>
      <w:pPr>
        <w:numPr>
          <w:ilvl w:val="0"/>
          <w:numId w:val="1"/>
        </w:numPr>
      </w:pPr>
      <w:r>
        <w:rPr/>
        <w:t xml:space="preserve">Источники индусского права. Влияние английского общего права на индусского права. Механизмы действия индусского права.</w:t>
      </w:r>
    </w:p>
    <w:p>
      <w:pPr>
        <w:numPr>
          <w:ilvl w:val="0"/>
          <w:numId w:val="1"/>
        </w:numPr>
      </w:pPr>
      <w:r>
        <w:rPr/>
        <w:t xml:space="preserve">Общая характеристика дальневосточного права. Особенности дальневосточного понимания права. Конфуцианское и легистское понимание права.</w:t>
      </w:r>
    </w:p>
    <w:p>
      <w:pPr>
        <w:numPr>
          <w:ilvl w:val="0"/>
          <w:numId w:val="1"/>
        </w:numPr>
      </w:pPr>
      <w:r>
        <w:rPr/>
        <w:t xml:space="preserve">Правовая система КНР.</w:t>
      </w:r>
    </w:p>
    <w:p>
      <w:pPr>
        <w:numPr>
          <w:ilvl w:val="0"/>
          <w:numId w:val="1"/>
        </w:numPr>
      </w:pPr>
      <w:r>
        <w:rPr/>
        <w:t xml:space="preserve">Правовая система Японии.</w:t>
      </w:r>
    </w:p>
    <w:p>
      <w:pPr>
        <w:numPr>
          <w:ilvl w:val="0"/>
          <w:numId w:val="1"/>
        </w:numPr>
      </w:pPr>
      <w:r>
        <w:rPr/>
        <w:t xml:space="preserve">История и география распространения обычного права. Особенности африканской правовой семьи.</w:t>
      </w:r>
    </w:p>
    <w:p>
      <w:pPr>
        <w:numPr>
          <w:ilvl w:val="0"/>
          <w:numId w:val="1"/>
        </w:numPr>
      </w:pPr>
      <w:r>
        <w:rPr/>
        <w:t xml:space="preserve">Понятие смешанных правовых систем. Особенности исторического взаимодействия и сочетания элементов романо-германской и англосаксонской правовых семей.</w:t>
      </w:r>
    </w:p>
    <w:p>
      <w:pPr>
        <w:numPr>
          <w:ilvl w:val="0"/>
          <w:numId w:val="1"/>
        </w:numPr>
      </w:pPr>
      <w:r>
        <w:rPr/>
        <w:t xml:space="preserve">Правовая система Израиля.</w:t>
      </w:r>
    </w:p>
    <w:p>
      <w:pPr>
        <w:numPr>
          <w:ilvl w:val="0"/>
          <w:numId w:val="1"/>
        </w:numPr>
      </w:pPr>
      <w:r>
        <w:rPr/>
        <w:t xml:space="preserve">Правовая система ЮАР. Правовые системы канадской провинции Квебек и американского штата Луизианы.</w:t>
      </w:r>
    </w:p>
    <w:p>
      <w:pPr>
        <w:numPr>
          <w:ilvl w:val="0"/>
          <w:numId w:val="1"/>
        </w:numPr>
      </w:pPr>
      <w:r>
        <w:rPr/>
        <w:t xml:space="preserve">Становление и историческое развитие права восточных славян. Основные этапы развития русского права.</w:t>
      </w:r>
    </w:p>
    <w:p>
      <w:pPr>
        <w:numPr>
          <w:ilvl w:val="0"/>
          <w:numId w:val="1"/>
        </w:numPr>
      </w:pPr>
      <w:r>
        <w:rPr/>
        <w:t xml:space="preserve">Особенности правовой системы Московского государства.</w:t>
      </w:r>
    </w:p>
    <w:p>
      <w:pPr>
        <w:numPr>
          <w:ilvl w:val="0"/>
          <w:numId w:val="1"/>
        </w:numPr>
      </w:pPr>
      <w:r>
        <w:rPr/>
        <w:t xml:space="preserve">Право императорской России.</w:t>
      </w:r>
    </w:p>
    <w:p>
      <w:pPr>
        <w:numPr>
          <w:ilvl w:val="0"/>
          <w:numId w:val="1"/>
        </w:numPr>
      </w:pPr>
      <w:r>
        <w:rPr/>
        <w:t xml:space="preserve">Особенности русской правовой культуры. Особенности русского правосознания.</w:t>
      </w:r>
    </w:p>
    <w:p>
      <w:pPr>
        <w:numPr>
          <w:ilvl w:val="0"/>
          <w:numId w:val="1"/>
        </w:numPr>
      </w:pPr>
      <w:r>
        <w:rPr/>
        <w:t xml:space="preserve">Правовая система СССР и РСФСР.</w:t>
      </w:r>
    </w:p>
    <w:p>
      <w:pPr>
        <w:numPr>
          <w:ilvl w:val="0"/>
          <w:numId w:val="1"/>
        </w:numPr>
      </w:pPr>
      <w:r>
        <w:rPr/>
        <w:t xml:space="preserve">Становление современного российского права. Источники современного российского права. Структура современного российского права. Соотношение российской правовой системы с романо-германской правовой семьёй.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проводится с целью углубления и расширения теоретических знаний,  систематизации и закрепления полученных   теоретических знаний и практических умений, формирование умений использовать нормативную, правовую, справочную документацию и специальную литературу, развитие познавательных способностей и активности (творческой инициативы, самостоятельности, ответственности, организованности), формирование самостоятельного мышления, способностей к саморазвитию, самосовершенствованию и самореализации.</w:t>
      </w:r>
    </w:p>
    <w:p>
      <w:pPr/>
      <w:r>
        <w:rPr/>
        <w:t xml:space="preserve">     К видам самостоятельной работы студента относится аудиторная и внеаудиторная работа. Аудиторная работа выполняется на учебных занятиях по заданию и под руководством преподавателя. Внеаудиторная работа выполняется по заданию и при методическом руководстве преподавателя, но без его непосредственного участия.</w:t>
      </w:r>
    </w:p>
    <w:p>
      <w:pPr/>
      <w:r>
        <w:rPr/>
        <w:t xml:space="preserve">Аудиторная самостоятельная работа студента возможна при использовании активных и интерактивных форм занятий. Традиционная пассивная форма предполагает простые ответы студентов на поставленные вопросы и исключает самостоятельную работу, студент просто воспроизводит знания, которые он получил либо от преподавателя в результате пассивного восприятия, либо в результате внеаудиторной самостоятельной работы.</w:t>
      </w:r>
    </w:p>
    <w:p>
      <w:pPr/>
      <w:r>
        <w:rPr/>
        <w:t xml:space="preserve">     Формы и виды внеаудиторной самостоятельной работы обучающихся:</w:t>
      </w:r>
    </w:p>
    <w:p>
      <w:pPr>
        <w:numPr>
          <w:ilvl w:val="0"/>
          <w:numId w:val="2"/>
        </w:numPr>
      </w:pPr>
      <w:r>
        <w:rPr/>
        <w:t xml:space="preserve">чтение основной и дополнительной литературы, изучение информации, полученной в системе Интернет;</w:t>
      </w:r>
    </w:p>
    <w:p>
      <w:pPr>
        <w:numPr>
          <w:ilvl w:val="0"/>
          <w:numId w:val="2"/>
        </w:numPr>
      </w:pPr>
      <w:r>
        <w:rPr/>
        <w:t xml:space="preserve">конспектирование источников;</w:t>
      </w:r>
    </w:p>
    <w:p>
      <w:pPr>
        <w:numPr>
          <w:ilvl w:val="0"/>
          <w:numId w:val="2"/>
        </w:numPr>
      </w:pPr>
      <w:r>
        <w:rPr/>
        <w:t xml:space="preserve">подготовка сообщений, докладов, рефератов, презентаций, эссе;</w:t>
      </w:r>
    </w:p>
    <w:p>
      <w:pPr>
        <w:numPr>
          <w:ilvl w:val="0"/>
          <w:numId w:val="2"/>
        </w:numPr>
      </w:pPr>
      <w:r>
        <w:rPr/>
        <w:t xml:space="preserve">выполнение творческих работ, учебных проектов, учебно-исследовательских работ;</w:t>
      </w:r>
    </w:p>
    <w:p>
      <w:pPr>
        <w:numPr>
          <w:ilvl w:val="0"/>
          <w:numId w:val="2"/>
        </w:numPr>
      </w:pPr>
      <w:r>
        <w:rPr/>
        <w:t xml:space="preserve">самостоятельное выполнение практических заданий репродуктивного типа (ответы на вопросы, тесты и т.д.);</w:t>
      </w:r>
    </w:p>
    <w:p>
      <w:pPr>
        <w:numPr>
          <w:ilvl w:val="0"/>
          <w:numId w:val="2"/>
        </w:numPr>
      </w:pPr>
      <w:r>
        <w:rPr/>
        <w:t xml:space="preserve">подготовка к промежуточной аттестации, в том числе путём самостоятельного выполнения практических заданий репродуктивного типа.</w:t>
      </w:r>
    </w:p>
    <w:p>
      <w:pPr/>
      <w:r>
        <w:rPr/>
        <w:t xml:space="preserve">Внеаудиторная самостоятельная работа обучающихся по содержанию может быть разделена на нижеследующие блоки.</w:t>
      </w:r>
    </w:p>
    <w:p>
      <w:pPr/>
      <w:r>
        <w:rPr>
          <w:b w:val="1"/>
          <w:bCs w:val="1"/>
        </w:rPr>
        <w:t xml:space="preserve">Изучение понятийного аппарата дисциплины</w:t>
      </w:r>
    </w:p>
    <w:p>
      <w:pPr/>
      <w:r>
        <w:rPr/>
        <w:t xml:space="preserve">Вся система индивидуальной самостоятельной работы должна быть подчинена усвоению понятийного аппарата, поскольку одной из важнейших задач подготовки современного грамотного специалиста является овладение и грамотное применение профессиональной терминологии. Лучшему усвоению и пониманию дисциплины помогут различные энциклопедии, словари, справочники и другие материалы, указанные списке литературы.</w:t>
      </w:r>
    </w:p>
    <w:p>
      <w:pPr/>
      <w:r>
        <w:rPr>
          <w:b w:val="1"/>
          <w:bCs w:val="1"/>
        </w:rPr>
        <w:t xml:space="preserve">Изучение тем самостоятельной подготовки по учебно-тематическому плану</w:t>
      </w:r>
    </w:p>
    <w:p>
      <w:pPr/>
      <w:r>
        <w:rPr/>
        <w:t xml:space="preserve"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 профессиональной деятельности.</w:t>
      </w:r>
    </w:p>
    <w:p>
      <w:pPr/>
      <w:r>
        <w:rPr/>
        <w:t xml:space="preserve">Изучение вопросов очередной темы требует глубокого усвоения теоретических основ, раскрытия сущности основных категорий государственно-правовой системы, проблемных аспектов темы и анализа фактического материала.</w:t>
      </w:r>
    </w:p>
    <w:p>
      <w:pPr/>
      <w:r>
        <w:rPr>
          <w:b w:val="1"/>
          <w:bCs w:val="1"/>
        </w:rPr>
        <w:t xml:space="preserve">Работа над основной и дополнительной литературой</w:t>
      </w:r>
    </w:p>
    <w:p>
      <w:pPr/>
      <w:r>
        <w:rPr/>
        <w:t xml:space="preserve">Изучение рекомендованной литературы следует начинать с учебников и учебных пособий, затем переходить к нормативно-правовым актам, научным монографиям и материалам периодических изданий. Конспектирование – одна из основных форм самостоятельного труда, требующая от студента активно работать с учебной литературой и не ограничиваться конспектом лекций.</w:t>
      </w:r>
    </w:p>
    <w:p>
      <w:pPr/>
      <w:r>
        <w:rPr/>
        <w:t xml:space="preserve">Студент должен уметь самостоятельно подбирать необходимую для учебной и научной работы литературу. При этом следует обращаться к предметным каталогам и библиографическим справочникам, которые имеются в библиотеках.</w:t>
      </w:r>
    </w:p>
    <w:p>
      <w:pPr/>
      <w:r>
        <w:rPr/>
        <w:t xml:space="preserve">Для аккумуляции информации по изучаемым темам рекомендуется формировать личный архив, а также каталог используемых источников. При этом если уже на первых курсах обучения студент определяет для себя наиболее интересные сферы для изучения, то подобная работа будет весьма продуктивной с точки зрения формирования библиографии для последующего написания дипломного проекта на выпускном курсе.</w:t>
      </w:r>
    </w:p>
    <w:p>
      <w:pPr/>
      <w:r>
        <w:rPr>
          <w:b w:val="1"/>
          <w:bCs w:val="1"/>
        </w:rPr>
        <w:t xml:space="preserve">Самоподготовка к практическим занятиям</w:t>
      </w:r>
    </w:p>
    <w:p>
      <w:pPr/>
      <w:r>
        <w:rPr/>
        <w:t xml:space="preserve">При подготовке к практическому занятию необходимо помнить, что данная  дисциплина тесно связана с ранее изучаемыми дисциплинами..</w:t>
      </w:r>
    </w:p>
    <w:p>
      <w:pPr/>
      <w:r>
        <w:rPr/>
        <w:t xml:space="preserve">На семинарских занятиях студент должен уметь последовательно излагать свои мысли и аргументировано их отстаивать.</w:t>
      </w:r>
    </w:p>
    <w:p>
      <w:pPr/>
      <w:r>
        <w:rPr/>
        <w:t xml:space="preserve">Для достижения этой цели необходимо:</w:t>
      </w:r>
    </w:p>
    <w:p>
      <w:pPr/>
      <w:r>
        <w:rPr/>
        <w:t xml:space="preserve">  1) ознакомиться с соответствующей темой программы изучаемой дисциплины;</w:t>
      </w:r>
    </w:p>
    <w:p>
      <w:pPr/>
      <w:r>
        <w:rPr/>
        <w:t xml:space="preserve">  2) осмыслить круг изучаемых вопросов и логику их рассмотрения;</w:t>
      </w:r>
    </w:p>
    <w:p>
      <w:pPr/>
      <w:r>
        <w:rPr/>
        <w:t xml:space="preserve">  3) изучить рекомендованную учебно-методическим комплексом литературу по данной теме;</w:t>
      </w:r>
    </w:p>
    <w:p>
      <w:pPr/>
      <w:r>
        <w:rPr/>
        <w:t xml:space="preserve">  4) тщательно изучить лекционный материал;</w:t>
      </w:r>
    </w:p>
    <w:p>
      <w:pPr/>
      <w:r>
        <w:rPr/>
        <w:t xml:space="preserve">  5) ознакомиться с вопросами очередного семинарского занятия;</w:t>
      </w:r>
    </w:p>
    <w:p>
      <w:pPr/>
      <w:r>
        <w:rPr/>
        <w:t xml:space="preserve">  6) подготовить краткое выступление по каждому из вынесенных на семинарское занятие вопросу.</w:t>
      </w:r>
    </w:p>
    <w:p>
      <w:pPr/>
      <w:r>
        <w:rPr/>
        <w:t xml:space="preserve">Изучение вопросов очередной темы требует глубокого усвоения теоретических основ дисциплины, раскрытия сущности основных положений, проблемных аспектов темы и анализа фактического материала.</w:t>
      </w:r>
    </w:p>
    <w:p>
      <w:pPr/>
      <w:r>
        <w:rPr/>
        <w:t xml:space="preserve">При презентации материала на семинарском занятии можно воспользоваться следующим алгоритмом изложения темы: определение и характеристика основных категорий, эволюция предмета исследования, оценка его современного состояния, существующие проблемы, перспективы развития. Весьма презентабельным вариантом выступления следует считать его подготовку в среде Power Point, что существенно повышает степень визуализации, а, следовательно, доступности, понятности материала и заинтересованности аудитории к результатам научной работы студента.</w:t>
      </w:r>
    </w:p>
    <w:p>
      <w:pPr/>
      <w:r>
        <w:rPr>
          <w:b w:val="1"/>
          <w:bCs w:val="1"/>
        </w:rPr>
        <w:t xml:space="preserve">Самостоятельная работа студента при подготовке к экзамену.</w:t>
      </w:r>
    </w:p>
    <w:p>
      <w:pPr/>
      <w:r>
        <w:rPr/>
        <w:t xml:space="preserve">Контроль выступает формой обратной связи и предусматривает оценку успеваемости студентов и разработку мер по дальнейшему повышению качества подготовки современных менеджеров.    </w:t>
      </w:r>
    </w:p>
    <w:p>
      <w:pPr/>
      <w:r>
        <w:rPr/>
        <w:t xml:space="preserve">Итоговой формой контроля успеваемости студентов по учебной дисциплине «Теория государства и права» является экзамен.</w:t>
      </w:r>
    </w:p>
    <w:p>
      <w:pPr/>
      <w:r>
        <w:rPr/>
        <w:t xml:space="preserve">Бесспорным фактором успешного завершения очередной дисциплины является кропотливая, систематическая работа студента в течение всего периода изучения дисциплины (семестра). В этом случае подготовка к экзамену будет являться концентрированной систематизацией всех полученных знаний по данной дисциплине.</w:t>
      </w:r>
    </w:p>
    <w:p>
      <w:pPr/>
      <w:r>
        <w:rPr/>
        <w:t xml:space="preserve">В начале семестра рекомендуется внимательно изучить перечень вопросов к экзамену по данной дисциплине, а также использовать в процессе обучения программу, другие методические материалы, разработанные кафедрой по данной дисциплине. Это позволит в процессе изучения тем сформировать более правильное и обобщенное видение студентом существа того или иного вопроса за счет:</w:t>
      </w:r>
    </w:p>
    <w:p>
      <w:pPr/>
      <w:r>
        <w:rPr/>
        <w:t xml:space="preserve">  а) уточняющих вопросов преподавателю;</w:t>
      </w:r>
    </w:p>
    <w:p>
      <w:pPr/>
      <w:r>
        <w:rPr/>
        <w:t xml:space="preserve">  б) подготовки рефератов по отдельным темам, наиболее заинтересовавшие студента;</w:t>
      </w:r>
    </w:p>
    <w:p>
      <w:pPr/>
      <w:r>
        <w:rPr/>
        <w:t xml:space="preserve">  в) самостоятельного уточнения вопросов на смежных дисциплинах;</w:t>
      </w:r>
    </w:p>
    <w:p>
      <w:pPr/>
      <w:r>
        <w:rPr/>
        <w:t xml:space="preserve">  г) углубленного изучения вопросов темы по учебным пособиям.</w:t>
      </w:r>
    </w:p>
    <w:p>
      <w:pPr/>
      <w:r>
        <w:rPr/>
        <w:t xml:space="preserve">Кроме того, наличие перечня вопросов в период обучения позволит выбрать из предложенных преподавателем учебников наиболее оптимальный для каждого студента, с точки зрения его индивидуального восприятия материала, уровня сложности и стилистики изложения.</w:t>
      </w:r>
    </w:p>
    <w:p>
      <w:pPr/>
      <w:r>
        <w:rPr/>
        <w:t xml:space="preserve">После изучения соответствующей тематики рекомендуется проверить наличие и формулировки вопроса по этой теме в перечне вопросов к экзамену, а также попытаться изложить ответ на этот вопрос. Если возникают сложности при раскрытии материала, следует вновь обратиться к лекционному материалу, материалам практических занятий, уточнить терминологический аппарат темы, а также проконсультироваться с преподавателем.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ходе лекций преподаватель раскрывает теоретические и практические основы изучаемой дисциплины.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Преподаватель должен давать соответствующие рекомендации, в случае необходимости помочь обучающемуся составить план работы по изучению данной дисциплины.</w:t>
      </w:r>
    </w:p>
    <w:p>
      <w:pPr/>
      <w:r>
        <w:rPr/>
        <w:t xml:space="preserve">Для лучшего усвоения обучающимися материала во время проведения занятий любого вида преподавателем используется мультимедийное оборудование.</w:t>
      </w:r>
    </w:p>
    <w:p>
      <w:pPr/>
      <w:r>
        <w:rPr/>
        <w:t xml:space="preserve">Промежуточная аттестация проводится в форме зачета.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Серегин А. В. Сравнительное правоведение (мир правовых семей). — М.: Юрайт. 2023. 365 с.</w:t>
      </w:r>
    </w:p>
    <w:p>
      <w:pPr>
        <w:numPr>
          <w:ilvl w:val="0"/>
          <w:numId w:val="3"/>
        </w:numPr>
      </w:pPr>
      <w:r>
        <w:rPr/>
        <w:t xml:space="preserve">Чиркин В. Е. Сравнительное государствоведение. Учебное пособие. — СПб.: Норма. 2024. 448 с.</w:t>
      </w:r>
    </w:p>
    <w:p>
      <w:pPr>
        <w:numPr>
          <w:ilvl w:val="0"/>
          <w:numId w:val="3"/>
        </w:numPr>
      </w:pPr>
      <w:r>
        <w:rPr/>
        <w:t xml:space="preserve">Марченко М. Н. Сравнительное правоведение. Учебник. — М.: Проспект. 2024. 784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Адыгезалова Г. Э., Ярыш В. Д. Сравнительное правоведение. Учебник. — М.: Директмедиа Паблишинг. 2023. 188 с.</w:t>
      </w:r>
    </w:p>
    <w:p>
      <w:pPr>
        <w:numPr>
          <w:ilvl w:val="0"/>
          <w:numId w:val="4"/>
        </w:numPr>
      </w:pPr>
      <w:r>
        <w:rPr/>
        <w:t xml:space="preserve">Бирюков П. Н., Галушко Д. В. Сравнительное правоведение. Учебник. — М.: Проспект. 2022. 280 с.</w:t>
      </w:r>
    </w:p>
    <w:p>
      <w:pPr>
        <w:numPr>
          <w:ilvl w:val="0"/>
          <w:numId w:val="4"/>
        </w:numPr>
      </w:pPr>
      <w:r>
        <w:rPr/>
        <w:t xml:space="preserve">Гарашко А. Ю., Сигалов К. Е. Сравнительное правоведение. — М.: Юнити-Дана. 2022. 115 с.</w:t>
      </w:r>
    </w:p>
    <w:p>
      <w:pPr>
        <w:numPr>
          <w:ilvl w:val="0"/>
          <w:numId w:val="4"/>
        </w:numPr>
      </w:pPr>
      <w:r>
        <w:rPr/>
        <w:t xml:space="preserve">Денисенко С. В., Власов В. И., Власова Г. Б. Сравнительное правоведение. Учебное пособие. — М.: КноРус. 2022. 248 с.</w:t>
      </w:r>
    </w:p>
    <w:p>
      <w:pPr>
        <w:numPr>
          <w:ilvl w:val="0"/>
          <w:numId w:val="4"/>
        </w:numPr>
      </w:pPr>
      <w:r>
        <w:rPr/>
        <w:t xml:space="preserve">Егоров А. В. Теория сравнительного правоведения. — М.: Проспект. 2023. 288 с.</w:t>
      </w:r>
    </w:p>
    <w:p>
      <w:pPr>
        <w:numPr>
          <w:ilvl w:val="0"/>
          <w:numId w:val="4"/>
        </w:numPr>
      </w:pPr>
      <w:r>
        <w:rPr/>
        <w:t xml:space="preserve">Захарова М. В. Сравнительное правоведение. Вопросы теории и практики. Монография. — М.: Проспект. 2021. 160 с.</w:t>
      </w:r>
    </w:p>
    <w:p>
      <w:pPr>
        <w:numPr>
          <w:ilvl w:val="0"/>
          <w:numId w:val="4"/>
        </w:numPr>
      </w:pPr>
      <w:r>
        <w:rPr/>
        <w:t xml:space="preserve">Лафитский В.И. Миры права в теории и практике сравнительного правоведения. В 2 т. Т.I. — М.: Проспект. 2023. 680 с.</w:t>
      </w:r>
    </w:p>
    <w:p>
      <w:pPr>
        <w:numPr>
          <w:ilvl w:val="0"/>
          <w:numId w:val="4"/>
        </w:numPr>
      </w:pPr>
      <w:r>
        <w:rPr/>
        <w:t xml:space="preserve">Лундмарк Томас. Очерки сравнительного правоведения. — М.: Алеф-Пресс. 2022. 604 с.</w:t>
      </w:r>
    </w:p>
    <w:p>
      <w:pPr>
        <w:numPr>
          <w:ilvl w:val="0"/>
          <w:numId w:val="4"/>
        </w:numPr>
      </w:pPr>
      <w:r>
        <w:rPr/>
        <w:t xml:space="preserve">Михайлов А. М. Сравнительное правоведение: догма романо-германского права. — М.: Юрайт. 2023. 454 с.</w:t>
      </w:r>
    </w:p>
    <w:p>
      <w:pPr>
        <w:numPr>
          <w:ilvl w:val="0"/>
          <w:numId w:val="4"/>
        </w:numPr>
      </w:pPr>
      <w:r>
        <w:rPr/>
        <w:t xml:space="preserve">Михайлов А. М. Сравнительное правоведение: судебная власть в правовой системе Англии. — М.: Юрайт. 2023. 341 с.</w:t>
      </w:r>
    </w:p>
    <w:p>
      <w:pPr>
        <w:numPr>
          <w:ilvl w:val="0"/>
          <w:numId w:val="4"/>
        </w:numPr>
      </w:pPr>
      <w:r>
        <w:rPr/>
        <w:t xml:space="preserve">Оксамытный В. В. Сравнительное правоведение. Учебник. — М.: КноРус. 2023. 222 с.</w:t>
      </w:r>
    </w:p>
    <w:p>
      <w:pPr>
        <w:numPr>
          <w:ilvl w:val="0"/>
          <w:numId w:val="4"/>
        </w:numPr>
      </w:pPr>
      <w:r>
        <w:rPr/>
        <w:t xml:space="preserve">Пашков Р. В. Сравнительное правоведение. Сборник таблиц и схем. — М.: КноРус. 2023.</w:t>
      </w:r>
    </w:p>
    <w:p>
      <w:pPr>
        <w:numPr>
          <w:ilvl w:val="0"/>
          <w:numId w:val="4"/>
        </w:numPr>
      </w:pPr>
      <w:r>
        <w:rPr/>
        <w:t xml:space="preserve">Саидов А. Х. Сравнительное правоведение. Учебник. — М.: НОРМА. 2024. 320 с.</w:t>
      </w:r>
    </w:p>
    <w:p>
      <w:pPr>
        <w:numPr>
          <w:ilvl w:val="0"/>
          <w:numId w:val="4"/>
        </w:numPr>
      </w:pPr>
      <w:r>
        <w:rPr/>
        <w:t xml:space="preserve">Синицын С. А. Сравнительное патентное право: актуальные проблемы. — М.: Инфотропик Медиа. 2022. 416 с.</w:t>
      </w:r>
    </w:p>
    <w:p>
      <w:pPr>
        <w:numPr>
          <w:ilvl w:val="0"/>
          <w:numId w:val="4"/>
        </w:numPr>
      </w:pPr>
      <w:r>
        <w:rPr/>
        <w:t xml:space="preserve">Сравнительное уголовное право. Функции, методы и теоретические концепции / под ред. Кудратов М. А., Печегин Д. А. — М.: Инфотропик Медиа. 2021. 244 с.</w:t>
      </w:r>
    </w:p>
    <w:p>
      <w:pPr>
        <w:numPr>
          <w:ilvl w:val="0"/>
          <w:numId w:val="4"/>
        </w:numPr>
      </w:pPr>
      <w:r>
        <w:rPr/>
        <w:t xml:space="preserve">Шахназаров Б.А. Сравнительное правоведение и установление содержания норм иностранного права в условиях современных вызовов // Актуальные проблемы российского права. 2021. N 9. С. 149 — 160.</w:t>
      </w:r>
    </w:p>
    <w:p>
      <w:pPr>
        <w:numPr>
          <w:ilvl w:val="0"/>
          <w:numId w:val="4"/>
        </w:numPr>
      </w:pPr>
      <w:r>
        <w:rPr/>
        <w:t xml:space="preserve">Шепелев Д. В., Шепелева Д. В. Сравнительное правоведение. — М.: Проспект. 2023. 128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485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1E28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673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42E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E45B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2026-04-23T21:01:22+03:00</dcterms:created>
  <dcterms:modified xsi:type="dcterms:W3CDTF">2026-04-23T21:01:22+03:00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