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right"/>
        <w:ind w:left="0" w:right="0" w:firstLine="0" w:hanging="0"/>
        <w:spacing w:before="0" w:after="0"/>
      </w:pPr>
      <w:r>
        <w:rPr>
          <w:sz w:val="24"/>
          <w:szCs w:val="24"/>
          <w:i w:val="1"/>
          <w:iCs w:val="1"/>
        </w:rPr>
        <w:t xml:space="preserve">Годы обучения по образовательной программе 2024-2029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Петрозаводский государственный университет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Институт физической культуры, спорта и туризма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Кафедра теории и методики физического воспитания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УТВЕРЖДАЮ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Проректор по учебной работе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______________ К.Г. Тарасов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«____» ________ 2024 г.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РАБОЧАЯ ПРОГРАММА ДИСЦИПЛИНЫ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ОРГАНИЗАЦИЯ СПОРТИВНЫХ МЕРОПРИЯТИЙ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Направление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44.03.05 Педагогическое образование (с двумя профилями подготовки)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Профили направления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«Образование в предметных областях (Безопасность жизнедеятельности и Физическая культура)»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Форма обучения очная</w:t>
      </w:r>
    </w:p>
    <w:p>
      <w:pPr>
        <w:spacing w:before="0" w:after="0"/>
      </w:pPr>
      <w:pPr>
        <w:rPr>
          <w:sz w:val="28"/>
          <w:szCs w:val="28"/>
        </w:rPr>
      </w:pPr>
    </w:p>
    <w:p>
      <w:pPr>
        <w:spacing w:before="0" w:after="0"/>
      </w:pPr>
      <w:pPr>
        <w:rPr>
          <w:sz w:val="28"/>
          <w:szCs w:val="28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</w:t>
      </w:r>
    </w:p>
    <w:p>
      <w:pPr>
        <w:jc w:val="center"/>
        <w:ind w:left="0" w:right="0" w:firstLine="0" w:hanging="0"/>
        <w:spacing w:before="0" w:after="0"/>
      </w:pPr>
      <w:r>
        <w:rPr>
          <w:sz w:val="24"/>
          <w:szCs w:val="24"/>
        </w:rPr>
        <w:t xml:space="preserve">2024</w:t>
      </w:r>
    </w:p>
    <w:p>
      <w:r>
        <w:br w:type="page"/>
      </w:r>
    </w:p>
    <w:p>
      <w:pPr>
        <w:jc w:val="both"/>
        <w:spacing w:before="0" w:after="0"/>
      </w:pPr>
      <w:r>
        <w:rPr>
          <w:sz w:val="24"/>
          <w:szCs w:val="24"/>
        </w:rPr>
        <w:t xml:space="preserve">Рабочая программа дисциплины разработана в соответствии с ФГОС ВО, утвержденным приказом Министерства науки и высшего образования Российской Федерации от 22.02.2018 № 125 (с изменениями от 27.02.2023 г. №208, от 19.07.2022 №662, от 08.02.2021 №83, от 26.11.2020 №1456) и учебным планом по направлению подготовки бакалавриата 44.03.05 Педагогическое образование (с двумя профилями подготовки)  (профили «Образование в предметных областях (Безопасность жизнедеятельности и Физическая культура)»).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Разработчик(и):</w:t>
      </w:r>
    </w:p>
    <w:p>
      <w:pPr>
        <w:spacing w:before="0" w:after="0"/>
      </w:pPr>
      <w:r>
        <w:rPr>
          <w:sz w:val="24"/>
          <w:szCs w:val="24"/>
        </w:rPr>
        <w:t xml:space="preserve">Дробыш Алексей Сергеевич, старший преподаватель, кафедра теории и методики физического воспитания.</w:t>
      </w:r>
    </w:p>
    <w:p>
      <w:pPr>
        <w:jc w:val="right"/>
        <w:ind w:left="0" w:right="0" w:firstLine="0" w:hanging="0"/>
      </w:pPr>
      <w:r>
        <w:rPr>
          <w:sz w:val="20"/>
          <w:szCs w:val="20"/>
          <w:i w:val="1"/>
          <w:iCs w:val="1"/>
        </w:rPr>
        <w:t xml:space="preserve">(подпись)	</w:t>
      </w:r>
    </w:p>
    <w:p>
      <w:pPr>
        <w:spacing w:before="0" w:after="0"/>
      </w:pPr>
      <w:r>
        <w:rPr>
          <w:sz w:val="24"/>
          <w:szCs w:val="24"/>
        </w:rPr>
        <w:t xml:space="preserve">Эксперт(ы):</w:t>
      </w:r>
    </w:p>
    <w:p>
      <w:pPr>
        <w:jc w:val="lowKashida"/>
      </w:pPr>
      <w:r>
        <w:rPr>
          <w:sz w:val="24"/>
          <w:szCs w:val="24"/>
        </w:rPr>
        <w:t xml:space="preserve">_______________________, 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(ФИО полностью) 	 		 (должность, место работы, ученая степень, звание)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одобрена на заседании кафедры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(наименование кафедры, разработавшей рабочую программу)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Заведующий кафедрой 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СОГЛАСОВАНО: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утверждена на заседании учебно-</w:t>
      </w:r>
    </w:p>
    <w:p>
      <w:pPr>
        <w:jc w:val="lowKashida"/>
      </w:pPr>
      <w:r>
        <w:rPr>
          <w:sz w:val="24"/>
          <w:szCs w:val="24"/>
        </w:rPr>
        <w:t xml:space="preserve">методической комиссии института 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     (название института, в котором преподается дисциплина)	</w:t>
      </w: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Директор института _________________________________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r>
        <w:br w:type="page"/>
      </w:r>
    </w:p>
    <w:p>
      <w:pPr>
        <w:sectPr>
          <w:pgSz w:orient="portrait" w:w="11905.511811023622" w:h="16837.79527559055"/>
          <w:pgMar w:top="1133.8582677165352" w:right="850.3937007874015" w:bottom="1440" w:left="1700.787401574803" w:header="720" w:footer="720" w:gutter="0"/>
          <w:cols w:num="1" w:space="720"/>
        </w:sectPr>
      </w:pP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1. Перечень планируемых результатов обучения по дисциплине, соотнесенных с планируемыми результатами освоения основной профессиональной образовательной программы (ОПОП) бакалавриата</w:t>
      </w:r>
    </w:p>
    <w:p>
      <w:pPr>
        <w:jc w:val="numTab"/>
        <w:ind w:left="0" w:right="0" w:firstLine="0" w:hanging="0"/>
      </w:pPr>
      <w:r>
        <w:rPr/>
        <w:t xml:space="preserve">Компетенции обучающегося, формируемые в результате освоения дисциплины:</w:t>
      </w:r>
    </w:p>
    <w:tbl>
      <w:tblGrid>
        <w:gridCol w:w="2500" w:type="dxa"/>
        <w:gridCol w:w="4000" w:type="dxa"/>
        <w:gridCol w:w="31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Код компетенции. Этап формирования компетенции</w:t>
            </w:r>
          </w:p>
        </w:tc>
        <w:tc>
          <w:tcPr>
            <w:tcW w:w="40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Формулировка компетенции</w:t>
            </w:r>
          </w:p>
        </w:tc>
        <w:tc>
          <w:tcPr>
            <w:tcW w:w="31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Планируемые результаты обучения</w:t>
            </w:r>
            <w:br/>
            <w:r>
              <w:rPr/>
              <w:t xml:space="preserve">(индикаторы достижения компетенции)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ОПК-1
Итоговый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осуществлять профессиональную деятельность в соответствии с нормативными правовыми актами в сфере образования и нормами профессиональной этики</w:t>
            </w:r>
            <w:br/>
            <w:br/>
            <w:r>
              <w:rPr>
                <w:b w:val="1"/>
                <w:bCs w:val="1"/>
              </w:rPr>
              <w:t xml:space="preserve">Комментарий:</w:t>
            </w:r>
            <w:br/>
            <w:r>
              <w:rPr/>
              <w:t xml:space="preserve">Данная дисциплина участвует в формировании  компетенции ОПК-1 наряду с дисциплинами: Выполнение и защита выпускной квалификационной работы (И), Основы управления образовательными системами (И), Подготовка к сдаче и сдача государственного экзамена (И), Педагогическая практика (О), Общая и социальная психология (О), Возрастная психология (О), Педагогическая психология (О), Профессиональная этика педагога (О), История образования и педагогической мысли (О), Теория обучения и воспитания (О), Введение в психологию (Н), Основы права и нормативно-правовое обеспечение образования (О), Основы регулирования безопасности жизнедеятельности (О), Введение в профессиональную деятельность (Н), Обеспечение безопасности образовательной организации (ОИ), Организация спортивных мероприятий (И).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ОПК-1.1. Осуществляет профессиональную деятельность в соответствии с нормативно-правовыми актами,  регламентирующими образовательную деятельность в Российской Федерации.</w:t>
            </w:r>
          </w:p>
          <w:p/>
          <w:p>
            <w:pPr/>
            <w:r>
              <w:rPr/>
              <w:t xml:space="preserve">ОПК-1.2. Соблюдает правовые, нравственные и этические нормы, требования профессиональной этики в условиях реальных педагогических ситуаций.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ОПК-3
Итоговый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организовывать совместную и индивидуальную учебную и воспитательную деятельность обучающихся, в том числе с особыми образовательными потребностями, в соответствии с требованиями федеральных государственных образовательных стандартов</w:t>
            </w:r>
            <w:br/>
            <w:br/>
            <w:r>
              <w:rPr>
                <w:b w:val="1"/>
                <w:bCs w:val="1"/>
              </w:rPr>
              <w:t xml:space="preserve">Комментарий:</w:t>
            </w:r>
            <w:br/>
            <w:r>
              <w:rPr/>
              <w:t xml:space="preserve">Данная дисциплина участвует в формировании  компетенции ОПК-3 наряду с дисциплинами: Выполнение и защита выпускной квалификационной работы (И), Подготовка к сдаче и сдача государственного экзамена (И), Педагогическая практика (О), Общая и социальная психология (О), Возрастная психология (О), Педагогическая психология (О), Методика обучения физической культуре (О), Методика обучения безопасности жизнедеятельности (О), История образования и педагогической мысли (О), Теория обучения и воспитания (О), Введение в психологию (Н), Основы права и нормативно-правовое обеспечение образования (О), Введение в профессиональную деятельность (Н), Теория и методика физической культуры и спорта (О), Основы и методика преподавания гимнастики (О), Основы и методика преподавания легкой атлетики (О), Основы и методика преподавания лыжного спорта (О), Основы и методика преподавания спортивных и подвижных игр (НО), Основы и методика преподавания плавания (О), Организация спортивных мероприятий (И).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ОПК-3.1. Формулирует цели, определяет содержание, прогнозирует результаты совместной и индивидуальной учебной и воспитательной деятельности обучающихся в соответствии с требованиями федеральных государственных образовательных стандартов.</w:t>
            </w:r>
          </w:p>
          <w:p/>
          <w:p>
            <w:pPr/>
            <w:r>
              <w:rPr/>
              <w:t xml:space="preserve"> ОПК-3.2. Разрабатывает целевую и содержательную модели учебно-воспитательного процесса, в том числе для обучающихся с особыми образовательными потребностями, в соответствии с ФГОС.</w:t>
            </w:r>
          </w:p>
          <w:p/>
          <w:p>
            <w:pPr/>
            <w:r>
              <w:rPr/>
              <w:t xml:space="preserve">ОПК-3.3. Организует совместную и индивидуальную учебную и воспитательную  деятельность обучающихся, в том числе с особыми образовательными потребностями, на основе разработанных моделей в соответствии с требованиями ФГОС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2. Место дисциплины в структуре ОПОП бакалавриата и язык преподавания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Дисциплина Организация спортивных мероприятий входит в обязательную часть учебного плана основной образовательной программы бакалавриата по данному направлению подготовки и является обязательной для изучения дисциплиной.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Согласно учебному плану дисциплина проводится в 7 семестре.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Изучение дисциплины опирается на знания, умения и навыки, приобретенные при освоении образовательной программы предыдущего уровня , а также при изучении дисциплин: 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Язык преподавания – русский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 Виды учебной работы и тематическое содержание</w:t>
      </w:r>
    </w:p>
    <w:p>
      <w:pPr>
        <w:jc w:val="numTab"/>
        <w:ind w:left="0" w:right="0" w:firstLine="0" w:hanging="0"/>
      </w:pPr>
      <w:r>
        <w:rPr/>
        <w:t xml:space="preserve">Общая трудоемкость дисциплины составляет 3 зач. ед. или 108 ак. час.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3.1 Виды учебной работы</w:t>
      </w:r>
    </w:p>
    <w:tbl>
      <w:tblGrid>
        <w:gridCol w:w="6000" w:type="dxa"/>
        <w:gridCol w:w="3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6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Виды учебной работы</w:t>
            </w:r>
          </w:p>
        </w:tc>
        <w:tc>
          <w:tcPr>
            <w:tcW w:w="3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Объем в академических часах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Общая трудоемкость дисциплины по учебному плану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108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Контактная работа (работа во взаимодействии с преподавателем). Всего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33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Лекции (Л)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11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Практические занятия (Пр)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22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Лабораторные занятия (Лаб)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Вид промежуточной аттестации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зачет.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Самостоятельная работа обучающихся (СР) (всего)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75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Самостоятельное изучение разделов дисциплины, подготовка к занятиям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3.2. Краткое содержание дисциплины по разделам и видам учебной работы</w:t>
      </w:r>
    </w:p>
    <w:tbl>
      <w:tblGrid>
        <w:gridCol w:w="1000" w:type="dxa"/>
        <w:gridCol w:w="3000" w:type="dxa"/>
        <w:gridCol w:w="600" w:type="dxa"/>
        <w:gridCol w:w="600" w:type="dxa"/>
        <w:gridCol w:w="600" w:type="dxa"/>
        <w:gridCol w:w="600" w:type="dxa"/>
        <w:gridCol w:w="800" w:type="dxa"/>
        <w:gridCol w:w="2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1000" w:type="dxa"/>
            <w:textDirection w:val="btLr"/>
            <w:vMerge w:val="restart"/>
            <w:noWrap/>
          </w:tcPr>
          <w:p>
            <w:pPr>
              <w:jc w:val="center"/>
            </w:pPr>
            <w:r>
              <w:rPr/>
              <w:t xml:space="preserve">№ п/п</w:t>
            </w:r>
          </w:p>
        </w:tc>
        <w:tc>
          <w:tcPr>
            <w:tcW w:w="3000" w:type="dxa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Раздел дисциплины
(тематический модуль)</w:t>
            </w:r>
          </w:p>
        </w:tc>
        <w:tc>
          <w:tcPr>
            <w:tcW w:w="3000" w:type="dxa"/>
            <w:gridSpan w:val="5"/>
            <w:noWrap/>
          </w:tcPr>
          <w:p>
            <w:pPr>
              <w:jc w:val="center"/>
              <w:ind w:left="0" w:right="0" w:firstLine="0" w:hanging="0"/>
            </w:pPr>
            <w:r>
              <w:rPr>
                <w:sz w:val="22"/>
                <w:szCs w:val="22"/>
              </w:rPr>
              <w:t xml:space="preserve">Трудоемкость
по видам учебных занятий
(в академических часах)</w:t>
            </w:r>
          </w:p>
        </w:tc>
        <w:tc>
          <w:tcPr>
            <w:tcW w:w="2000" w:type="dxa"/>
            <w:textDirection w:val="btLr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Оценочное средство</w:t>
            </w:r>
          </w:p>
        </w:tc>
      </w:tr>
      <w:tr>
        <w:trPr>
          <w:trHeight w:val="3000" w:hRule="atLeast"/>
        </w:trPr>
        <w:tc>
          <w:tcPr>
            <w:tcW w:w="1000" w:type="dxa"/>
            <w:vMerge w:val="continue"/>
            <w:noWrap/>
          </w:tcPr>
          <w:p/>
        </w:tc>
        <w:tc>
          <w:tcPr>
            <w:tcW w:w="3000" w:type="dxa"/>
            <w:vMerge w:val="continue"/>
            <w:noWrap/>
          </w:tcPr>
          <w:p/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Всего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Лекции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Практические занятия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Лабораторные занятия</w:t>
            </w:r>
          </w:p>
        </w:tc>
        <w:tc>
          <w:tcPr>
            <w:tcW w:w="8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Самостоятельная работа обучающихся</w:t>
            </w:r>
          </w:p>
        </w:tc>
        <w:tc>
          <w:tcPr>
            <w:tcW w:w="2000" w:type="dxa"/>
            <w:vMerge w:val="continue"/>
            <w:noWrap/>
          </w:tcPr>
          <w:p/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Семестр № 7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Планирование в структуре управления системой спортивных соревнований. Календарный план. Организация проведения соревнований. Требования, предъявляемые к планированию соревнований.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 порядке присвоения квалификационных категорий спортивных судей. Формирование главной судейской коллегии и судейских бригад в различных видах спорта.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Организационно-методические основы управления системой спортивных соревнований. Технологии разработки документов управления спортивно-массовыми мероприятиями. Положения о проведении соревнований, общие требования.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Введение в предмет. Значение соревнований в жизни общества. Педагогическое и агитационное значение соревнований. Классификация.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промежуточной аттестации.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 промежуточной аттестации в семестре: зачет.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75</w:t>
            </w:r>
          </w:p>
        </w:tc>
        <w:tc>
          <w:tcPr>
            <w:noWrap/>
          </w:tcPr>
          <w:p/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3.3. Содержание аудиторных занятий</w:t>
      </w:r>
    </w:p>
    <w:p>
      <w:pPr>
        <w:jc w:val="center"/>
        <w:ind w:left="0" w:right="0" w:firstLine="0" w:hanging="0"/>
      </w:pPr>
      <w:r>
        <w:rPr/>
        <w:t xml:space="preserve">Содержание лекционных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лекции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 лекций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7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Возникновение соревнований, как социальное явление в обществе. Отечественная система спортивных соревнований. Классификация Соревнований по целям и задачам, форме организации, условиям зачета.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Календарный план. Организация проведения соревнований. Требования, предъявляемые к планированию соревнований. Порядок включения физкультурных и спортивных мероприятий в единый календарный план межрегиональных, всероссийских и международных физкультурных мероприятий и спортивных мероприятий.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Общие положения. Порядок присвоения квалификационных категорий «Спортивный судья всероссийской категории» «Спортивный судья первой категории», «Спортивный судья второй категории», «Спортивный судья третьей категории», «Юный спортивный судья». Учет спортивной судейской деятельности.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Технологии разработки документов управления спортивно-массовыми мероприятиями. Положения о проведении соревнований, общие требования. Административный и технический регламент.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center"/>
        <w:ind w:left="0" w:right="0" w:firstLine="0" w:hanging="0"/>
      </w:pPr>
      <w:r>
        <w:rPr/>
        <w:t xml:space="preserve">Содержание практических (или семинарских)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занятия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7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Педагогическое и агитационное значение соревнований. Социальные функции спортивных соревнований. Соревновательная деятельность в системе подготовки спортсменов.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Основы планирования соревнований в образовательных учреждениях, учреждениях спортивной направленности.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Обязанности и права судей. Требования, предъявляемые к судьям. Оформление технической документации. Протоколы, виды протоколов. Заявки, виды заявок. Заявления и протесты. Представители и капитаны команд. Практическое судейство.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Технологии разработки документов управления спортивно-массовыми мероприятиями в различных видах спорта.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3.4. Организация самостоятельной работы обучающегося</w:t>
      </w:r>
    </w:p>
    <w:tbl>
      <w:tblGrid>
        <w:gridCol w:w="750" w:type="dxa"/>
        <w:gridCol w:w="655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655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Задания для самостоятельной работы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4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7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Влияние специфики соревнований на сферу спорта в целом. Составные части соревнования.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Этапы прогнозирования. Планирование как функция менеджмента. Правила соревнований по видам спорта.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Регистрация установленных рекордов и высших достижений. Оформление документов для присвоения спортивных званий и разрядов. Факторы, от которых зависит объективность и точность определения результатов.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Административное руководство при подготовке нормативно-правовых актов по вопросам проведения соревнований. Обеспечение специфической управленческой деятельности в системе соревнований.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промежуточной аттестации (зачёт)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4. Образовательные технологии по дисциплине</w:t>
      </w:r>
    </w:p>
    <w:p>
      <w:pPr>
        <w:jc w:val="both"/>
      </w:pPr>
      <w:r>
        <w:rPr/>
        <w:t xml:space="preserve">В учебном процессе, помимо чтения лекций, аудиторных занятий, широко используются активные и интерактивные формы (разбор конкретных ситуаций, проблем), показ видео материалов. В сочетании с внеаудиторной работой это способствует формированию и развитию профессиональных навыков обучающихся.</w:t>
      </w:r>
    </w:p>
    <w:p>
      <w:pPr>
        <w:jc w:val="both"/>
      </w:pPr>
      <w:r>
        <w:rPr/>
        <w:t xml:space="preserve">На лекционных занятиях закладываются основы знаний по организации и управлению системой соревнований, по технологии судейства соревнований в разных видах спорта, фор­мируется фундамент для последующего усвоения студентами учебного мате­риала.</w:t>
      </w:r>
    </w:p>
    <w:p>
      <w:pPr>
        <w:jc w:val="both"/>
      </w:pPr>
      <w:r>
        <w:rPr/>
        <w:t xml:space="preserve">Семинарские занятия проводятся для закрепления лекционного  курса и формируют профессиональные умения и навыки.  Основные задачи практических занятий - углубление профессиональных знаний и овладение навыками их применения в реальной практической деятельности, формирование умений и навыков само­стоятельной работы по организации и проведению соревнований по разным видам спорта, комплексных спартакиад на уровне университета, района, города.</w:t>
      </w:r>
    </w:p>
    <w:p>
      <w:pPr>
        <w:jc w:val="both"/>
      </w:pPr>
      <w:r>
        <w:rPr/>
        <w:t xml:space="preserve">Самостоятельная работа студентов направлена на решение следующих задач:</w:t>
      </w:r>
    </w:p>
    <w:p>
      <w:pPr>
        <w:jc w:val="both"/>
      </w:pPr>
      <w:r>
        <w:rPr/>
        <w:t xml:space="preserve">1) выработка навыков восприятия и анализа профессиональной информации;</w:t>
      </w:r>
    </w:p>
    <w:p>
      <w:pPr>
        <w:jc w:val="both"/>
      </w:pPr>
      <w:r>
        <w:rPr/>
        <w:t xml:space="preserve">2) формирование навыков организации проведения спортивных соревнований по видам спорта различного уровня;</w:t>
      </w:r>
    </w:p>
    <w:p>
      <w:pPr>
        <w:jc w:val="both"/>
      </w:pPr>
      <w:r>
        <w:rPr/>
        <w:t xml:space="preserve">3) развитие и совершенствование способностей к принятию решений и их реализации;</w:t>
      </w:r>
    </w:p>
    <w:p>
      <w:pPr>
        <w:jc w:val="both"/>
      </w:pPr>
      <w:r>
        <w:rPr/>
        <w:t xml:space="preserve">4) развитие и совершенствование творческих способностей при самостоятельном изучении профессиональных проблем.</w:t>
      </w:r>
    </w:p>
    <w:p>
      <w:pPr>
        <w:jc w:val="both"/>
      </w:pPr>
      <w:r>
        <w:rPr/>
        <w:t xml:space="preserve">Для развития и совершенствования коммуникативных способностей студентов организуются специальные учебные занятия в виде «диспутов» или «конференций», при подготовке к которым студенты заранее распределяются по группам, отстаивающим ту или иную точку зрения по обсуждаемой проблеме.</w:t>
      </w:r>
    </w:p>
    <w:p>
      <w:pPr>
        <w:jc w:val="both"/>
      </w:pPr>
      <w:r>
        <w:rPr/>
        <w:t xml:space="preserve">Проверка знаний студентов осуществляется на семинарах (текущий контроль), практические навыки организации и проведения соревнований проверяются при непосредственном участии студентов в судействе соревнований в качестве судей, секретарей, организаторов спортивных соревнований по видам спорта.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5. Оценочные средства для текущего контроля успеваемости, промежуточной аттестации обучающихся по дисциплине</w:t>
      </w:r>
    </w:p>
    <w:p>
      <w:pPr/>
      <w:r>
        <w:rPr/>
        <w:t xml:space="preserve">5.1. Текущий контроль осуществляется преподавателем дисциплины при проведении занятий в форме: собеседование.</w:t>
      </w:r>
    </w:p>
    <w:p>
      <w:pPr/>
      <w:r>
        <w:rPr/>
        <w:t xml:space="preserve">Оценочные средства для текущего контроля.</w:t>
      </w:r>
    </w:p>
    <w:p>
      <w:pPr/>
      <w:r>
        <w:rPr/>
        <w:t xml:space="preserve">Собеседование</w:t>
      </w:r>
    </w:p>
    <w:p>
      <w:pPr/>
      <w:r>
        <w:rPr/>
        <w:t xml:space="preserve">Текущий контроль осуществляется преподавателем дисциплины при проведении занятий в форме: собеседование.</w:t>
      </w:r>
    </w:p>
    <w:p>
      <w:pPr/>
      <w:r>
        <w:rPr>
          <w:b w:val="1"/>
          <w:bCs w:val="1"/>
        </w:rPr>
        <w:t xml:space="preserve"> </w:t>
      </w:r>
      <w:r>
        <w:rPr>
          <w:b w:val="1"/>
          <w:bCs w:val="1"/>
        </w:rPr>
        <w:t xml:space="preserve">Оценочные средства для текущего контроля</w:t>
      </w:r>
    </w:p>
    <w:p>
      <w:pPr/>
      <w:r>
        <w:rPr>
          <w:b w:val="1"/>
          <w:bCs w:val="1"/>
        </w:rPr>
        <w:t xml:space="preserve">Собеседование</w:t>
      </w:r>
    </w:p>
    <w:p>
      <w:pPr/>
      <w:r>
        <w:rPr/>
        <w:t xml:space="preserve">Вопросы к теме 1.</w:t>
      </w:r>
    </w:p>
    <w:p>
      <w:pPr>
        <w:numPr>
          <w:ilvl w:val="0"/>
          <w:numId w:val="1"/>
        </w:numPr>
      </w:pPr>
      <w:r>
        <w:rPr/>
        <w:t xml:space="preserve">Педагогическое и агитационное значение соревнований;</w:t>
      </w:r>
    </w:p>
    <w:p>
      <w:pPr>
        <w:numPr>
          <w:ilvl w:val="0"/>
          <w:numId w:val="1"/>
        </w:numPr>
      </w:pPr>
      <w:r>
        <w:rPr/>
        <w:t xml:space="preserve">Возникновение соревнований, как социальное явление в обществе;</w:t>
      </w:r>
    </w:p>
    <w:p>
      <w:pPr>
        <w:numPr>
          <w:ilvl w:val="0"/>
          <w:numId w:val="1"/>
        </w:numPr>
      </w:pPr>
      <w:r>
        <w:rPr/>
        <w:t xml:space="preserve">Отечественная система спортивных соревнований;</w:t>
      </w:r>
    </w:p>
    <w:p>
      <w:pPr>
        <w:numPr>
          <w:ilvl w:val="0"/>
          <w:numId w:val="1"/>
        </w:numPr>
      </w:pPr>
      <w:r>
        <w:rPr/>
        <w:t xml:space="preserve">Классификация соревнований по целям и задачам, форме организации, условиям зачета;</w:t>
      </w:r>
    </w:p>
    <w:p>
      <w:pPr>
        <w:numPr>
          <w:ilvl w:val="0"/>
          <w:numId w:val="1"/>
        </w:numPr>
      </w:pPr>
      <w:r>
        <w:rPr/>
        <w:t xml:space="preserve">Социальные функции спортивных соревнований;</w:t>
      </w:r>
    </w:p>
    <w:p>
      <w:pPr>
        <w:numPr>
          <w:ilvl w:val="0"/>
          <w:numId w:val="1"/>
        </w:numPr>
      </w:pPr>
      <w:r>
        <w:rPr/>
        <w:t xml:space="preserve">Соревновательная деятельность в системе подготовки спортсменов;</w:t>
      </w:r>
    </w:p>
    <w:p>
      <w:pPr>
        <w:numPr>
          <w:ilvl w:val="0"/>
          <w:numId w:val="1"/>
        </w:numPr>
      </w:pPr>
      <w:r>
        <w:rPr/>
        <w:t xml:space="preserve">Влияние специфики соревнований на сферу спорта в целом;</w:t>
      </w:r>
    </w:p>
    <w:p>
      <w:pPr>
        <w:numPr>
          <w:ilvl w:val="0"/>
          <w:numId w:val="1"/>
        </w:numPr>
      </w:pPr>
      <w:r>
        <w:rPr/>
        <w:t xml:space="preserve">Составные части соревнования.</w:t>
      </w:r>
    </w:p>
    <w:p>
      <w:pPr/>
      <w:r>
        <w:rPr/>
        <w:t xml:space="preserve"> Вопросы к теме 2.</w:t>
      </w:r>
    </w:p>
    <w:p>
      <w:pPr>
        <w:numPr>
          <w:ilvl w:val="0"/>
          <w:numId w:val="2"/>
        </w:numPr>
      </w:pPr>
      <w:r>
        <w:rPr/>
        <w:t xml:space="preserve">Календарный план;</w:t>
      </w:r>
    </w:p>
    <w:p>
      <w:pPr>
        <w:numPr>
          <w:ilvl w:val="0"/>
          <w:numId w:val="2"/>
        </w:numPr>
      </w:pPr>
      <w:r>
        <w:rPr/>
        <w:t xml:space="preserve">Организация проведения соревнований;</w:t>
      </w:r>
    </w:p>
    <w:p>
      <w:pPr>
        <w:numPr>
          <w:ilvl w:val="0"/>
          <w:numId w:val="2"/>
        </w:numPr>
      </w:pPr>
      <w:r>
        <w:rPr/>
        <w:t xml:space="preserve">Требования, предъявляемые к планированию соревнований;</w:t>
      </w:r>
    </w:p>
    <w:p>
      <w:pPr>
        <w:numPr>
          <w:ilvl w:val="0"/>
          <w:numId w:val="2"/>
        </w:numPr>
      </w:pPr>
      <w:r>
        <w:rPr/>
        <w:t xml:space="preserve">Порядок включения физкультурных и спортивных мероприятий в единый календарный план межрегиональных, всероссийских и международных физкультурных мероприятий и спортивных мероприятий;</w:t>
      </w:r>
    </w:p>
    <w:p>
      <w:pPr>
        <w:numPr>
          <w:ilvl w:val="0"/>
          <w:numId w:val="2"/>
        </w:numPr>
      </w:pPr>
      <w:r>
        <w:rPr/>
        <w:t xml:space="preserve">Основы планирования соревнований в образовательных учреждениях, учреждениях спортивной направленности;</w:t>
      </w:r>
    </w:p>
    <w:p>
      <w:pPr>
        <w:numPr>
          <w:ilvl w:val="0"/>
          <w:numId w:val="2"/>
        </w:numPr>
      </w:pPr>
      <w:r>
        <w:rPr/>
        <w:t xml:space="preserve">Этапы прогнозирования;</w:t>
      </w:r>
    </w:p>
    <w:p>
      <w:pPr>
        <w:numPr>
          <w:ilvl w:val="0"/>
          <w:numId w:val="2"/>
        </w:numPr>
      </w:pPr>
      <w:r>
        <w:rPr/>
        <w:t xml:space="preserve">Планирование как функция менеджмента;</w:t>
      </w:r>
    </w:p>
    <w:p>
      <w:pPr>
        <w:numPr>
          <w:ilvl w:val="0"/>
          <w:numId w:val="2"/>
        </w:numPr>
      </w:pPr>
      <w:r>
        <w:rPr/>
        <w:t xml:space="preserve">Правила соревнований по видам спорта.</w:t>
      </w:r>
    </w:p>
    <w:p>
      <w:pPr/>
      <w:r>
        <w:rPr/>
        <w:t xml:space="preserve">Вопросы к теме 3.</w:t>
      </w:r>
    </w:p>
    <w:p>
      <w:pPr>
        <w:numPr>
          <w:ilvl w:val="0"/>
          <w:numId w:val="3"/>
        </w:numPr>
      </w:pPr>
      <w:r>
        <w:rPr/>
        <w:t xml:space="preserve">Технологии разработки документов управления спортивно-массовыми мероприятиями;</w:t>
      </w:r>
    </w:p>
    <w:p>
      <w:pPr>
        <w:numPr>
          <w:ilvl w:val="0"/>
          <w:numId w:val="3"/>
        </w:numPr>
      </w:pPr>
      <w:r>
        <w:rPr/>
        <w:t xml:space="preserve">Положения о проведении соревнований, общие требования;</w:t>
      </w:r>
    </w:p>
    <w:p>
      <w:pPr>
        <w:numPr>
          <w:ilvl w:val="0"/>
          <w:numId w:val="3"/>
        </w:numPr>
      </w:pPr>
      <w:r>
        <w:rPr/>
        <w:t xml:space="preserve">Административный и технический регламент;</w:t>
      </w:r>
    </w:p>
    <w:p>
      <w:pPr>
        <w:numPr>
          <w:ilvl w:val="0"/>
          <w:numId w:val="3"/>
        </w:numPr>
      </w:pPr>
      <w:r>
        <w:rPr/>
        <w:t xml:space="preserve">Технологии разработки документов управления спортивно-массовыми мероприятиями в различных видах спорта;</w:t>
      </w:r>
    </w:p>
    <w:p>
      <w:pPr>
        <w:numPr>
          <w:ilvl w:val="0"/>
          <w:numId w:val="3"/>
        </w:numPr>
      </w:pPr>
      <w:r>
        <w:rPr/>
        <w:t xml:space="preserve">Административное руководство при подготовке нормативно-правовых актов по вопросам проведения соревнований;</w:t>
      </w:r>
    </w:p>
    <w:p>
      <w:pPr>
        <w:numPr>
          <w:ilvl w:val="0"/>
          <w:numId w:val="3"/>
        </w:numPr>
      </w:pPr>
      <w:r>
        <w:rPr/>
        <w:t xml:space="preserve">Обеспечение специфической управленческой деятельности в системе соревнований.</w:t>
      </w:r>
    </w:p>
    <w:p>
      <w:pPr/>
      <w:r>
        <w:rPr/>
        <w:t xml:space="preserve"> Вопросы к теме 4.</w:t>
      </w:r>
    </w:p>
    <w:p>
      <w:pPr>
        <w:numPr>
          <w:ilvl w:val="0"/>
          <w:numId w:val="4"/>
        </w:numPr>
      </w:pPr>
      <w:r>
        <w:rPr/>
        <w:t xml:space="preserve">Общие положения. Порядок присвоения квалификационных категорий «Спортивный судья всероссийской категории», «Спортивный судья первой категории», «Спортивный судья второй категории», «Спортивный судья третьей категории», «Юный спортивный судья»;</w:t>
      </w:r>
    </w:p>
    <w:p>
      <w:pPr>
        <w:numPr>
          <w:ilvl w:val="0"/>
          <w:numId w:val="4"/>
        </w:numPr>
      </w:pPr>
      <w:r>
        <w:rPr/>
        <w:t xml:space="preserve">Учет спортивной судейской деятельности;</w:t>
      </w:r>
    </w:p>
    <w:p>
      <w:pPr>
        <w:numPr>
          <w:ilvl w:val="0"/>
          <w:numId w:val="4"/>
        </w:numPr>
      </w:pPr>
      <w:r>
        <w:rPr/>
        <w:t xml:space="preserve">Обязанности и права судей;</w:t>
      </w:r>
    </w:p>
    <w:p>
      <w:pPr>
        <w:numPr>
          <w:ilvl w:val="0"/>
          <w:numId w:val="4"/>
        </w:numPr>
      </w:pPr>
      <w:r>
        <w:rPr/>
        <w:t xml:space="preserve">Требования, предъявляемые к судьям;</w:t>
      </w:r>
    </w:p>
    <w:p>
      <w:pPr>
        <w:numPr>
          <w:ilvl w:val="0"/>
          <w:numId w:val="4"/>
        </w:numPr>
      </w:pPr>
      <w:r>
        <w:rPr/>
        <w:t xml:space="preserve">Оформление технической документации. Протоколы, виды протоколов. </w:t>
      </w:r>
      <w:r>
        <w:rPr/>
        <w:t xml:space="preserve">Заявки, виды заявок. Заявления и протесты;</w:t>
      </w:r>
    </w:p>
    <w:p>
      <w:pPr>
        <w:numPr>
          <w:ilvl w:val="0"/>
          <w:numId w:val="4"/>
        </w:numPr>
      </w:pPr>
      <w:r>
        <w:rPr/>
        <w:t xml:space="preserve">Представители и капитаны команд;</w:t>
      </w:r>
    </w:p>
    <w:p>
      <w:pPr>
        <w:numPr>
          <w:ilvl w:val="0"/>
          <w:numId w:val="4"/>
        </w:numPr>
      </w:pPr>
      <w:r>
        <w:rPr/>
        <w:t xml:space="preserve">Регистрация установленных рекордов и высших достижений;</w:t>
      </w:r>
    </w:p>
    <w:p>
      <w:pPr>
        <w:numPr>
          <w:ilvl w:val="0"/>
          <w:numId w:val="4"/>
        </w:numPr>
      </w:pPr>
      <w:r>
        <w:rPr/>
        <w:t xml:space="preserve">Оформление документов для присвоения спортивных званий и разрядов;</w:t>
      </w:r>
    </w:p>
    <w:p>
      <w:pPr>
        <w:numPr>
          <w:ilvl w:val="0"/>
          <w:numId w:val="4"/>
        </w:numPr>
      </w:pPr>
      <w:r>
        <w:rPr/>
        <w:t xml:space="preserve">Факторы, от которых зависит объективность и точность определения результатов.</w:t>
      </w:r>
    </w:p>
    <w:p>
      <w:pPr/>
      <w:r>
        <w:rPr>
          <w:b w:val="1"/>
          <w:bCs w:val="1"/>
        </w:rPr>
        <w:t xml:space="preserve">Критерии оценки устных ответов студентов</w:t>
      </w:r>
    </w:p>
    <w:p>
      <w:pPr/>
      <w:r>
        <w:rPr/>
        <w:t xml:space="preserve">Оценка </w:t>
      </w:r>
      <w:r>
        <w:rPr>
          <w:b w:val="1"/>
          <w:bCs w:val="1"/>
        </w:rPr>
        <w:t xml:space="preserve">«зачтено»</w:t>
      </w:r>
      <w:r>
        <w:rPr/>
        <w:t xml:space="preserve"> выставляется обучающемуся за устный ответ, если он глубоко и прочно усвоил программный материал, исчерпывающе, последовательно, четко и логически стройно его излагает, умеет тесно увязывать теорию с практикой, свободно справляется с задачами, вопросами и другими видами применения знаний, причем не затрудняется с ответом при видоизменении заданий, правильно обосновывает принятое решение.</w:t>
      </w:r>
    </w:p>
    <w:p>
      <w:pPr/>
      <w:r>
        <w:rPr/>
        <w:t xml:space="preserve">Оценка </w:t>
      </w:r>
      <w:r>
        <w:rPr>
          <w:b w:val="1"/>
          <w:bCs w:val="1"/>
        </w:rPr>
        <w:t xml:space="preserve">«Не зачтено»</w:t>
      </w:r>
      <w:r>
        <w:rPr/>
        <w:t xml:space="preserve"> выставляется обучающемуся за устный ответ, если он не знает значительной части программного материала, не усвоил его деталей, допускает существенные ошибки и неточности, демонстрирует недостаточно правильные формулировки, нарушения логической последовательности в изложении программного материала.</w:t>
      </w:r>
    </w:p>
    <w:p/>
    <w:p>
      <w:pPr/>
      <w:r>
        <w:rPr/>
        <w:t xml:space="preserve">5.2. Промежуточная аттестация проводится в виде:</w:t>
      </w:r>
    </w:p>
    <w:p/>
    <w:p>
      <w:pPr/>
      <w:r>
        <w:rPr/>
        <w:t xml:space="preserve">Зачет</w:t>
      </w:r>
    </w:p>
    <w:p>
      <w:pPr>
        <w:jc w:val="both"/>
      </w:pPr>
      <w:r>
        <w:rPr/>
        <w:t xml:space="preserve">Промежуточная аттестация по дисциплине проводится в форме: зачета.</w:t>
      </w:r>
    </w:p>
    <w:p>
      <w:pPr>
        <w:jc w:val="both"/>
      </w:pPr>
      <w:r>
        <w:rPr>
          <w:b w:val="1"/>
          <w:bCs w:val="1"/>
        </w:rPr>
        <w:t xml:space="preserve">Оценочные средства для промежуточного контроля</w:t>
      </w:r>
    </w:p>
    <w:p>
      <w:pPr>
        <w:jc w:val="both"/>
      </w:pPr>
      <w:r>
        <w:rPr>
          <w:b w:val="1"/>
          <w:bCs w:val="1"/>
        </w:rPr>
        <w:t xml:space="preserve">Вопросы для подготовки к зачету</w:t>
      </w:r>
    </w:p>
    <w:p>
      <w:pPr>
        <w:numPr>
          <w:ilvl w:val="0"/>
          <w:numId w:val="5"/>
        </w:numPr>
      </w:pPr>
      <w:r>
        <w:rPr/>
        <w:t xml:space="preserve">Организации, проводящие соревнования</w:t>
      </w:r>
    </w:p>
    <w:p>
      <w:pPr>
        <w:numPr>
          <w:ilvl w:val="0"/>
          <w:numId w:val="5"/>
        </w:numPr>
      </w:pPr>
      <w:r>
        <w:rPr/>
        <w:t xml:space="preserve">Календарь соревнований и требования, предъявляемые к его составлению.</w:t>
      </w:r>
    </w:p>
    <w:p>
      <w:pPr>
        <w:numPr>
          <w:ilvl w:val="0"/>
          <w:numId w:val="5"/>
        </w:numPr>
      </w:pPr>
      <w:r>
        <w:rPr/>
        <w:t xml:space="preserve">Основные документы планирования.</w:t>
      </w:r>
    </w:p>
    <w:p>
      <w:pPr>
        <w:numPr>
          <w:ilvl w:val="0"/>
          <w:numId w:val="5"/>
        </w:numPr>
      </w:pPr>
      <w:r>
        <w:rPr/>
        <w:t xml:space="preserve">Виды, характер и условия соревнований.</w:t>
      </w:r>
    </w:p>
    <w:p>
      <w:pPr>
        <w:numPr>
          <w:ilvl w:val="0"/>
          <w:numId w:val="5"/>
        </w:numPr>
      </w:pPr>
      <w:r>
        <w:rPr/>
        <w:t xml:space="preserve">Значение соревнований.</w:t>
      </w:r>
    </w:p>
    <w:p>
      <w:pPr>
        <w:numPr>
          <w:ilvl w:val="0"/>
          <w:numId w:val="5"/>
        </w:numPr>
      </w:pPr>
      <w:r>
        <w:rPr/>
        <w:t xml:space="preserve">Требования, предъявляемые к оформлению спортивного разряда.</w:t>
      </w:r>
    </w:p>
    <w:p>
      <w:pPr>
        <w:numPr>
          <w:ilvl w:val="0"/>
          <w:numId w:val="5"/>
        </w:numPr>
      </w:pPr>
      <w:r>
        <w:rPr/>
        <w:t xml:space="preserve">Допуск участников и заявки.</w:t>
      </w:r>
    </w:p>
    <w:p>
      <w:pPr>
        <w:numPr>
          <w:ilvl w:val="0"/>
          <w:numId w:val="5"/>
        </w:numPr>
      </w:pPr>
      <w:r>
        <w:rPr/>
        <w:t xml:space="preserve">Участники соревнований, обязанности и их права</w:t>
      </w:r>
    </w:p>
    <w:p>
      <w:pPr>
        <w:numPr>
          <w:ilvl w:val="0"/>
          <w:numId w:val="5"/>
        </w:numPr>
      </w:pPr>
      <w:r>
        <w:rPr/>
        <w:t xml:space="preserve">Протоколы, виды протоколов.</w:t>
      </w:r>
    </w:p>
    <w:p>
      <w:pPr>
        <w:numPr>
          <w:ilvl w:val="0"/>
          <w:numId w:val="5"/>
        </w:numPr>
      </w:pPr>
      <w:r>
        <w:rPr/>
        <w:t xml:space="preserve">Требования, предъявляемые к месту проведения соревнований.</w:t>
      </w:r>
    </w:p>
    <w:p>
      <w:pPr>
        <w:numPr>
          <w:ilvl w:val="0"/>
          <w:numId w:val="5"/>
        </w:numPr>
      </w:pPr>
      <w:r>
        <w:rPr/>
        <w:t xml:space="preserve">Фиксирование рекордов.</w:t>
      </w:r>
    </w:p>
    <w:p>
      <w:pPr>
        <w:numPr>
          <w:ilvl w:val="0"/>
          <w:numId w:val="5"/>
        </w:numPr>
      </w:pPr>
      <w:r>
        <w:rPr/>
        <w:t xml:space="preserve">Представители, капитаны, функции, права, обязанности.</w:t>
      </w:r>
    </w:p>
    <w:p>
      <w:pPr>
        <w:numPr>
          <w:ilvl w:val="0"/>
          <w:numId w:val="5"/>
        </w:numPr>
      </w:pPr>
      <w:r>
        <w:rPr/>
        <w:t xml:space="preserve">Заявления и протесты.</w:t>
      </w:r>
    </w:p>
    <w:p>
      <w:pPr>
        <w:numPr>
          <w:ilvl w:val="0"/>
          <w:numId w:val="5"/>
        </w:numPr>
      </w:pPr>
      <w:r>
        <w:rPr/>
        <w:t xml:space="preserve">Общее и непосредственное руководство проведением соревнований.</w:t>
      </w:r>
    </w:p>
    <w:p>
      <w:pPr>
        <w:numPr>
          <w:ilvl w:val="0"/>
          <w:numId w:val="5"/>
        </w:numPr>
      </w:pPr>
      <w:r>
        <w:rPr/>
        <w:t xml:space="preserve">Подготовка судей и повышение их квалификации.</w:t>
      </w:r>
    </w:p>
    <w:p>
      <w:pPr>
        <w:numPr>
          <w:ilvl w:val="0"/>
          <w:numId w:val="5"/>
        </w:numPr>
      </w:pPr>
      <w:r>
        <w:rPr/>
        <w:t xml:space="preserve">Категории судей и порядок их присвоения.</w:t>
      </w:r>
    </w:p>
    <w:p>
      <w:pPr>
        <w:numPr>
          <w:ilvl w:val="0"/>
          <w:numId w:val="5"/>
        </w:numPr>
      </w:pPr>
      <w:r>
        <w:rPr/>
        <w:t xml:space="preserve">Составление примерного плана по подготовке судей по различным видам спорта.</w:t>
      </w:r>
    </w:p>
    <w:p>
      <w:pPr>
        <w:numPr>
          <w:ilvl w:val="0"/>
          <w:numId w:val="5"/>
        </w:numPr>
      </w:pPr>
      <w:r>
        <w:rPr/>
        <w:t xml:space="preserve">Технические условия проведения, порядок отдельных номеров программы.</w:t>
      </w:r>
    </w:p>
    <w:p>
      <w:pPr>
        <w:numPr>
          <w:ilvl w:val="0"/>
          <w:numId w:val="5"/>
        </w:numPr>
      </w:pPr>
      <w:r>
        <w:rPr/>
        <w:t xml:space="preserve">Формы зачета, системы определения командного первенства.</w:t>
      </w:r>
    </w:p>
    <w:p>
      <w:pPr>
        <w:numPr>
          <w:ilvl w:val="0"/>
          <w:numId w:val="5"/>
        </w:numPr>
      </w:pPr>
      <w:r>
        <w:rPr/>
        <w:t xml:space="preserve">Разработка программы соревнований по дням.</w:t>
      </w:r>
    </w:p>
    <w:p>
      <w:pPr>
        <w:numPr>
          <w:ilvl w:val="0"/>
          <w:numId w:val="5"/>
        </w:numPr>
      </w:pPr>
      <w:r>
        <w:rPr/>
        <w:t xml:space="preserve">Судейство массовых соревнований.</w:t>
      </w:r>
    </w:p>
    <w:p>
      <w:pPr>
        <w:numPr>
          <w:ilvl w:val="0"/>
          <w:numId w:val="5"/>
        </w:numPr>
      </w:pPr>
      <w:r>
        <w:rPr/>
        <w:t xml:space="preserve">Организация спортивных праздников, дней здоровья в КФК.</w:t>
      </w:r>
    </w:p>
    <w:p>
      <w:pPr>
        <w:numPr>
          <w:ilvl w:val="0"/>
          <w:numId w:val="5"/>
        </w:numPr>
      </w:pPr>
      <w:r>
        <w:rPr/>
        <w:t xml:space="preserve">Особенности проведения соревнований по различным видам спорта:</w:t>
      </w:r>
    </w:p>
    <w:p>
      <w:pPr>
        <w:jc w:val="both"/>
      </w:pPr>
      <w:r>
        <w:rPr/>
        <w:t xml:space="preserve">- легкой атлетике</w:t>
      </w:r>
    </w:p>
    <w:p>
      <w:pPr>
        <w:jc w:val="both"/>
      </w:pPr>
      <w:r>
        <w:rPr/>
        <w:t xml:space="preserve">- гимнастике</w:t>
      </w:r>
    </w:p>
    <w:p>
      <w:pPr>
        <w:jc w:val="both"/>
      </w:pPr>
      <w:r>
        <w:rPr/>
        <w:t xml:space="preserve">- лыжным гонкам</w:t>
      </w:r>
    </w:p>
    <w:p>
      <w:pPr>
        <w:jc w:val="both"/>
      </w:pPr>
      <w:r>
        <w:rPr/>
        <w:t xml:space="preserve">- плаванию</w:t>
      </w:r>
    </w:p>
    <w:p>
      <w:pPr>
        <w:jc w:val="both"/>
      </w:pPr>
      <w:r>
        <w:rPr/>
        <w:t xml:space="preserve">- спортивным играм</w:t>
      </w:r>
    </w:p>
    <w:p>
      <w:pPr>
        <w:jc w:val="both"/>
      </w:pPr>
      <w:r>
        <w:rPr>
          <w:b w:val="1"/>
          <w:bCs w:val="1"/>
        </w:rPr>
        <w:t xml:space="preserve">Критерии оценивания результатов обучения</w:t>
      </w:r>
    </w:p>
    <w:p>
      <w:pPr/>
      <w:r>
        <w:rPr/>
        <w:t xml:space="preserve">Ответ оценивается отметкой </w:t>
      </w:r>
      <w:r>
        <w:rPr>
          <w:b w:val="1"/>
          <w:bCs w:val="1"/>
        </w:rPr>
        <w:t xml:space="preserve">«зачтено»</w:t>
      </w:r>
      <w:r>
        <w:rPr/>
        <w:t xml:space="preserve">, если студент: полно раскрыл содержание материала в объеме, предусмотренном программой; изложил материал грамотным языком в определенной логической последовательности, точно используя терминологию данного предмета как учебной дисциплины; правильно выполнил рисунки, схемы, сопутствующие ответу; показал умение иллюстрировать теоретические положения конкретными примерами; продемонстрировал усвоение ранее изученных сопутствующих вопросов, сформированность и устойчивость используемых при ответе умений и навыков; отвечал самостоятельно без наводящих вопросов преподавателя. Возможны одна – две неточности при освещении второстепенных вопросов или в выкладках, которые студент легко исправил по замечанию преподавателя.</w:t>
      </w:r>
    </w:p>
    <w:p>
      <w:pPr>
        <w:jc w:val="both"/>
      </w:pPr>
      <w:r>
        <w:rPr/>
        <w:t xml:space="preserve">Отметка </w:t>
      </w:r>
      <w:r>
        <w:rPr>
          <w:b w:val="1"/>
          <w:bCs w:val="1"/>
        </w:rPr>
        <w:t xml:space="preserve">«не зачтено»</w:t>
      </w:r>
      <w:r>
        <w:rPr/>
        <w:t xml:space="preserve"> ставится в следующих случаях: не раскрыто основное содержание учебного материала; обнаружено незнание или неполное понимание студентом большей или наиболее важной части учебного материала; допущены ошибки в определении понятий, при использовании специальной терминологии, в рисунках, схемах, в выкладках, которые не исправлены после нескольких наводящих вопросов преподавателя.</w:t>
      </w:r>
    </w:p>
    <w:p/>
    <w:p>
      <w:pPr/>
      <w:r>
        <w:rPr/>
        <w:t xml:space="preserve">Подробно средства оценивания для проведения промежуточной аттестации обучающихся приведены в Фонде оценочных средств по данной дисциплине.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6. Методические рекомендации обучающимся по дисциплине, в том числе для самостоятельной работы</w:t>
      </w:r>
    </w:p>
    <w:p>
      <w:pPr>
        <w:jc w:val="both"/>
      </w:pPr>
      <w:r>
        <w:rPr/>
        <w:t xml:space="preserve">Одним из основных видов учебных занятий согласно требованиям учебного плана и рабочей программы – лекции.</w:t>
      </w:r>
      <w:r>
        <w:rPr/>
        <w:t xml:space="preserve"> </w:t>
      </w:r>
      <w:r>
        <w:rPr/>
        <w:t xml:space="preserve"> Не</w:t>
      </w:r>
      <w:r>
        <w:rPr/>
        <w:t xml:space="preserve"> </w:t>
      </w:r>
      <w:r>
        <w:rPr/>
        <w:t xml:space="preserve"> смотря</w:t>
      </w:r>
      <w:r>
        <w:rPr/>
        <w:t xml:space="preserve"> </w:t>
      </w:r>
      <w:r>
        <w:rPr/>
        <w:t xml:space="preserve"> на</w:t>
      </w:r>
      <w:r>
        <w:rPr/>
        <w:t xml:space="preserve"> </w:t>
      </w:r>
      <w:r>
        <w:rPr/>
        <w:t xml:space="preserve"> то,</w:t>
      </w:r>
      <w:r>
        <w:rPr/>
        <w:t xml:space="preserve"> </w:t>
      </w:r>
      <w:r>
        <w:rPr/>
        <w:t xml:space="preserve"> что</w:t>
      </w:r>
      <w:r>
        <w:rPr/>
        <w:t xml:space="preserve"> </w:t>
      </w:r>
      <w:r>
        <w:rPr/>
        <w:t xml:space="preserve"> лекция</w:t>
      </w:r>
      <w:r>
        <w:rPr/>
        <w:t xml:space="preserve"> </w:t>
      </w:r>
      <w:r>
        <w:rPr/>
        <w:t xml:space="preserve"> представляет</w:t>
      </w:r>
      <w:r>
        <w:rPr/>
        <w:t xml:space="preserve"> </w:t>
      </w:r>
      <w:r>
        <w:rPr/>
        <w:t xml:space="preserve"> собой</w:t>
      </w:r>
      <w:r>
        <w:rPr/>
        <w:t xml:space="preserve"> </w:t>
      </w:r>
      <w:r>
        <w:rPr/>
        <w:t xml:space="preserve"> монолог</w:t>
      </w:r>
      <w:r>
        <w:rPr/>
        <w:t xml:space="preserve"> </w:t>
      </w:r>
      <w:r>
        <w:rPr/>
        <w:t xml:space="preserve"> преподавателя</w:t>
      </w:r>
      <w:r>
        <w:rPr/>
        <w:t xml:space="preserve"> </w:t>
      </w:r>
      <w:r>
        <w:rPr/>
        <w:t xml:space="preserve"> и относительно пассивную позицию студента, следует обеспечить активную познавательную деятельность на учебных занятиях подобного вида. Для этого:</w:t>
      </w:r>
    </w:p>
    <w:p>
      <w:pPr>
        <w:jc w:val="both"/>
      </w:pPr>
      <w:r>
        <w:rPr/>
        <w:t xml:space="preserve">- заведите отдельную тетрадь для записи лекций по дисциплине;</w:t>
      </w:r>
    </w:p>
    <w:p>
      <w:pPr>
        <w:jc w:val="both"/>
      </w:pPr>
      <w:r>
        <w:rPr/>
        <w:t xml:space="preserve">- не старайтесь записывать дословно все, что говорит преподаватель, фиксируйте лишь самые главные мысли. Чтобы запомнить примеры, которые приводит преподаватель по ходу лекции, обозначайте их в скобках с помощью ключевых слов;</w:t>
      </w:r>
    </w:p>
    <w:p>
      <w:pPr>
        <w:jc w:val="both"/>
      </w:pPr>
      <w:r>
        <w:rPr/>
        <w:t xml:space="preserve">- не</w:t>
      </w:r>
      <w:r>
        <w:rPr/>
        <w:t xml:space="preserve"> </w:t>
      </w:r>
      <w:r>
        <w:rPr/>
        <w:t xml:space="preserve"> забывайте</w:t>
      </w:r>
      <w:r>
        <w:rPr/>
        <w:t xml:space="preserve"> </w:t>
      </w:r>
      <w:r>
        <w:rPr/>
        <w:t xml:space="preserve"> записывать</w:t>
      </w:r>
      <w:r>
        <w:rPr/>
        <w:t xml:space="preserve"> </w:t>
      </w:r>
      <w:r>
        <w:rPr/>
        <w:t xml:space="preserve"> тему</w:t>
      </w:r>
      <w:r>
        <w:rPr/>
        <w:t xml:space="preserve"> </w:t>
      </w:r>
      <w:r>
        <w:rPr/>
        <w:t xml:space="preserve"> лекции,</w:t>
      </w:r>
      <w:r>
        <w:rPr/>
        <w:t xml:space="preserve"> </w:t>
      </w:r>
      <w:r>
        <w:rPr/>
        <w:t xml:space="preserve"> ее</w:t>
      </w:r>
      <w:r>
        <w:rPr/>
        <w:t xml:space="preserve"> </w:t>
      </w:r>
      <w:r>
        <w:rPr/>
        <w:t xml:space="preserve"> план</w:t>
      </w:r>
      <w:r>
        <w:rPr/>
        <w:t xml:space="preserve"> </w:t>
      </w:r>
      <w:r>
        <w:rPr/>
        <w:t xml:space="preserve"> и</w:t>
      </w:r>
      <w:r>
        <w:rPr/>
        <w:t xml:space="preserve"> </w:t>
      </w:r>
      <w:r>
        <w:rPr/>
        <w:t xml:space="preserve"> литературу,</w:t>
      </w:r>
      <w:r>
        <w:rPr/>
        <w:t xml:space="preserve"> </w:t>
      </w:r>
      <w:r>
        <w:rPr/>
        <w:t xml:space="preserve"> которую</w:t>
      </w:r>
      <w:r>
        <w:rPr/>
        <w:t xml:space="preserve"> </w:t>
      </w:r>
      <w:r>
        <w:rPr/>
        <w:t xml:space="preserve"> предлагает</w:t>
      </w:r>
    </w:p>
    <w:p>
      <w:pPr>
        <w:jc w:val="both"/>
      </w:pPr>
      <w:r>
        <w:rPr/>
        <w:t xml:space="preserve">преподаватель для дополнения и углубления знаний по изучаемой теме;</w:t>
      </w:r>
    </w:p>
    <w:p>
      <w:pPr>
        <w:jc w:val="both"/>
      </w:pPr>
      <w:r>
        <w:rPr/>
        <w:t xml:space="preserve">- ключевые понятия, их дефиниции выделяйте подчеркиванием, цветом или каким-либо другим способом;</w:t>
      </w:r>
    </w:p>
    <w:p>
      <w:pPr>
        <w:jc w:val="both"/>
      </w:pPr>
      <w:r>
        <w:rPr/>
        <w:t xml:space="preserve">- используйте в процессе записи лекции условные обозначения. Например, «!»-важно; «?»-уточнить в учебнике или задать вопрос педагогу; «+»-дополнить и т.д.;</w:t>
      </w:r>
    </w:p>
    <w:p>
      <w:pPr>
        <w:jc w:val="both"/>
      </w:pPr>
      <w:r>
        <w:rPr/>
        <w:t xml:space="preserve">- записывая</w:t>
      </w:r>
      <w:r>
        <w:rPr/>
        <w:t xml:space="preserve"> </w:t>
      </w:r>
      <w:r>
        <w:rPr/>
        <w:t xml:space="preserve"> лекционный</w:t>
      </w:r>
      <w:r>
        <w:rPr/>
        <w:t xml:space="preserve"> </w:t>
      </w:r>
      <w:r>
        <w:rPr/>
        <w:t xml:space="preserve"> материал,</w:t>
      </w:r>
      <w:r>
        <w:rPr/>
        <w:t xml:space="preserve"> </w:t>
      </w:r>
      <w:r>
        <w:rPr/>
        <w:t xml:space="preserve"> оставляйте</w:t>
      </w:r>
      <w:r>
        <w:rPr/>
        <w:t xml:space="preserve"> </w:t>
      </w:r>
      <w:r>
        <w:rPr/>
        <w:t xml:space="preserve"> широкие</w:t>
      </w:r>
      <w:r>
        <w:rPr/>
        <w:t xml:space="preserve"> </w:t>
      </w:r>
      <w:r>
        <w:rPr/>
        <w:t xml:space="preserve"> поля.</w:t>
      </w:r>
      <w:r>
        <w:rPr/>
        <w:t xml:space="preserve"> </w:t>
      </w:r>
      <w:r>
        <w:rPr/>
        <w:t xml:space="preserve"> Это</w:t>
      </w:r>
      <w:r>
        <w:rPr/>
        <w:t xml:space="preserve"> </w:t>
      </w:r>
      <w:r>
        <w:rPr/>
        <w:t xml:space="preserve"> позволит</w:t>
      </w:r>
      <w:r>
        <w:rPr/>
        <w:t xml:space="preserve"> </w:t>
      </w:r>
      <w:r>
        <w:rPr/>
        <w:t xml:space="preserve"> дополнить</w:t>
      </w:r>
    </w:p>
    <w:p>
      <w:pPr>
        <w:jc w:val="both"/>
      </w:pPr>
      <w:r>
        <w:rPr/>
        <w:t xml:space="preserve">материал, уточнить его в случае необходимости;</w:t>
      </w:r>
    </w:p>
    <w:p>
      <w:pPr>
        <w:jc w:val="both"/>
      </w:pPr>
      <w:r>
        <w:rPr/>
        <w:t xml:space="preserve">- обязательно повторяйте предыдущий материал пред новой лекцией. При этом для лучшего усвоения и осознания материала можно выполнять различные задания: составить собственный план  лекции,  придумать  свои  примеры  на  основные  теоретические  положения,  составить вопросы по материалу лекции, разработать опорный конспект, если Вы хорошо рисуете, можно проиллюстрировать какой-то фрагмент лекции. Обеспечивает усвоение материала составление кроссвордов,  ребусов,  викторин, формально –логических  моделей  и  пр.  Чем активнее Вы работаете с материалом лекции, тем лучше Вы его запоминаете и понимаете. Другой  вид  учебных  занятий,  применяемых  при  изучении  дисциплины  «Технология спортивных соревнований» - практические занятия. Программа по дисциплине предполагает самостоятельные  практические  задания  по  изученному  курсу.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7. Методические рекомендации преподавателям по дисциплине</w:t>
      </w:r>
    </w:p>
    <w:p>
      <w:pPr>
        <w:jc w:val="both"/>
      </w:pPr>
      <w:r>
        <w:rPr/>
        <w:t xml:space="preserve">Лекция является главным звеном дидактического цикла обучения. Ее цель - формирование ориентировочной основы для последующего усвоения студентами учебного материала. В ходе лекции преподаватель, применяя методы устного изложения и показа, передает обучаемым знания по основным, фундаментальным вопросам изучаемой дисциплины. Назначение лекции состоит в том, чтобы доходчиво, убедительно и доказательно раскрыть основные теоретические положения изучаемой науки, нацелить обучаемых на наиболее важные вопросы, темы, разделы учебной дисциплины, дать им установку и оказать помощь в овладении научной методологией (методами, способами, приемами) получения необходимых знаний и применения их на практике.</w:t>
      </w:r>
    </w:p>
    <w:p>
      <w:pPr>
        <w:jc w:val="both"/>
      </w:pPr>
      <w:r>
        <w:rPr/>
        <w:t xml:space="preserve">В ходе изучения дисциплины применяется такая форма учебного процесса как самостоятельная работа студентов – это планируемая работа студентов, выполняемая по заданию и при методическом руководстве преподавателя, но без его непосредственного участия. Роль преподавателя при этом заключается в планировании, организации и контроле самостоятельной работы студентов, в обучении их методам самостоятельного изучения теоретических вопросов.</w:t>
      </w:r>
    </w:p>
    <w:p>
      <w:pPr>
        <w:jc w:val="both"/>
      </w:pPr>
      <w:r>
        <w:rPr/>
        <w:t xml:space="preserve">При изучении дисциплины основную долю отводимого на самостоятельную работу времени занимает работа с конспектом лекций и другой печатной информацией. При этом роль преподавателя заключается в обучении студентов методике работы с литературой. В начале модуля преподаватель на первом занятии должен ознакомить студентов с целями, средствами, трудоемкостью, сроками выполнения, формами контроля и Самоконтроля СРС. При организации самостоятельной работы необходимо в процессе консультирования помогать студентам в овладении всеми приемами самостоятельной работы, способствовать повышению ее качества.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 Учебно-методическое и информационное обеспечение дисциплины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Библиографический список документов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8.1. Основная литература:</w:t>
      </w:r>
    </w:p>
    <w:p>
      <w:pPr>
        <w:numPr>
          <w:ilvl w:val="0"/>
          <w:numId w:val="6"/>
        </w:numPr>
      </w:pPr>
      <w:r>
        <w:rPr/>
        <w:t xml:space="preserve">Барчуков И.С. Физическая культура и спорт: методология, теория, практика: Учеб. пособие / И.С. Барчуков, А.А. Нестеров; Под общ. </w:t>
      </w:r>
      <w:r>
        <w:rPr/>
        <w:t xml:space="preserve">Н.Н. Маликова. - М.: Академия, 2006. - 527 с.</w:t>
      </w:r>
    </w:p>
    <w:p>
      <w:pPr>
        <w:numPr>
          <w:ilvl w:val="0"/>
          <w:numId w:val="6"/>
        </w:numPr>
      </w:pPr>
      <w:r>
        <w:rPr/>
        <w:t xml:space="preserve">Железняк Ю.Д., Портнов Ю.М. Спортивные игры: Техника, тактика обучения: Учебник – М.: изд.центр «Академия», 2001.</w:t>
      </w:r>
    </w:p>
    <w:p>
      <w:pPr>
        <w:numPr>
          <w:ilvl w:val="0"/>
          <w:numId w:val="6"/>
        </w:numPr>
      </w:pPr>
      <w:r>
        <w:rPr/>
        <w:t xml:space="preserve">Зуев В. Нормативное правовое регулирование отечественной сферы физической культуры и спорта / В.Зуев, В.Логинов. – М.: Советский спорт, 2008.</w:t>
      </w:r>
    </w:p>
    <w:p>
      <w:pPr>
        <w:numPr>
          <w:ilvl w:val="0"/>
          <w:numId w:val="6"/>
        </w:numPr>
      </w:pPr>
      <w:r>
        <w:rPr/>
        <w:t xml:space="preserve">Кайнова Э.Б. Общая педагогика</w:t>
      </w:r>
      <w:r>
        <w:rPr/>
        <w:t xml:space="preserve"> </w:t>
      </w:r>
      <w:r>
        <w:rPr/>
        <w:t xml:space="preserve"> физической</w:t>
      </w:r>
      <w:r>
        <w:rPr/>
        <w:t xml:space="preserve"> </w:t>
      </w:r>
      <w:r>
        <w:rPr/>
        <w:t xml:space="preserve"> культуры</w:t>
      </w:r>
      <w:r>
        <w:rPr/>
        <w:t xml:space="preserve"> </w:t>
      </w:r>
      <w:r>
        <w:rPr/>
        <w:t xml:space="preserve"> и</w:t>
      </w:r>
      <w:r>
        <w:rPr/>
        <w:t xml:space="preserve"> </w:t>
      </w:r>
      <w:r>
        <w:rPr/>
        <w:t xml:space="preserve"> спорта:</w:t>
      </w:r>
      <w:r>
        <w:rPr/>
        <w:t xml:space="preserve"> </w:t>
      </w:r>
      <w:r>
        <w:rPr/>
        <w:t xml:space="preserve"> учебное</w:t>
      </w:r>
      <w:r>
        <w:rPr/>
        <w:t xml:space="preserve"> </w:t>
      </w:r>
      <w:r>
        <w:rPr/>
        <w:t xml:space="preserve"> пособие</w:t>
      </w:r>
      <w:r>
        <w:rPr/>
        <w:t xml:space="preserve"> </w:t>
      </w:r>
      <w:r>
        <w:rPr/>
        <w:t xml:space="preserve"> /Э.Б.Кайнова. – М.: ИД «ФОРУМ»: ИНФРА-М, 2007. – 208с.</w:t>
      </w:r>
    </w:p>
    <w:p>
      <w:pPr>
        <w:numPr>
          <w:ilvl w:val="0"/>
          <w:numId w:val="6"/>
        </w:numPr>
      </w:pPr>
      <w:r>
        <w:rPr/>
        <w:t xml:space="preserve">Нормативное правовое и программно-методическое обеспечение сферы физической культуры и спорта: Документы и материалы (1999 - 2004 годы) /Авт. - сост. П.А. Рожков, П.А. Виноградов, В.П. Моченов - М.: Сов. спорт, 2004. - 1276 с. - В пер.</w:t>
      </w:r>
    </w:p>
    <w:p>
      <w:pPr>
        <w:numPr>
          <w:ilvl w:val="0"/>
          <w:numId w:val="6"/>
        </w:numPr>
      </w:pPr>
      <w:r>
        <w:rPr/>
        <w:t xml:space="preserve">Петров П.К. «Информационные технологии в физической культуре и спорте» - П.К. Петров., Высшее профессиональное образование 2008. - 288 с.</w:t>
      </w:r>
    </w:p>
    <w:p>
      <w:pPr>
        <w:numPr>
          <w:ilvl w:val="0"/>
          <w:numId w:val="6"/>
        </w:numPr>
      </w:pPr>
      <w:r>
        <w:rPr/>
        <w:t xml:space="preserve">Теория и методика физической культуры : Учеб. / Под ред. Ю.Ф. Курамшина. - М.: Сов. спорт, 2007. - 464 с.</w:t>
      </w:r>
    </w:p>
    <w:p>
      <w:pPr>
        <w:numPr>
          <w:ilvl w:val="0"/>
          <w:numId w:val="6"/>
        </w:numPr>
      </w:pPr>
      <w:r>
        <w:rPr/>
        <w:t xml:space="preserve">Холодов</w:t>
      </w:r>
      <w:r>
        <w:rPr/>
        <w:t xml:space="preserve"> </w:t>
      </w:r>
      <w:r>
        <w:rPr/>
        <w:t xml:space="preserve"> Ж.К.</w:t>
      </w:r>
      <w:r>
        <w:rPr/>
        <w:t xml:space="preserve"> </w:t>
      </w:r>
      <w:r>
        <w:rPr/>
        <w:t xml:space="preserve"> Теория</w:t>
      </w:r>
      <w:r>
        <w:rPr/>
        <w:t xml:space="preserve"> </w:t>
      </w:r>
      <w:r>
        <w:rPr/>
        <w:t xml:space="preserve"> и</w:t>
      </w:r>
      <w:r>
        <w:rPr/>
        <w:t xml:space="preserve"> </w:t>
      </w:r>
      <w:r>
        <w:rPr/>
        <w:t xml:space="preserve"> методика</w:t>
      </w:r>
      <w:r>
        <w:rPr/>
        <w:t xml:space="preserve"> </w:t>
      </w:r>
      <w:r>
        <w:rPr/>
        <w:t xml:space="preserve"> физического</w:t>
      </w:r>
      <w:r>
        <w:rPr/>
        <w:t xml:space="preserve"> </w:t>
      </w:r>
      <w:r>
        <w:rPr/>
        <w:t xml:space="preserve"> воспитания</w:t>
      </w:r>
      <w:r>
        <w:rPr/>
        <w:t xml:space="preserve"> </w:t>
      </w:r>
      <w:r>
        <w:rPr/>
        <w:t xml:space="preserve"> и</w:t>
      </w:r>
      <w:r>
        <w:rPr/>
        <w:t xml:space="preserve"> </w:t>
      </w:r>
      <w:r>
        <w:rPr/>
        <w:t xml:space="preserve"> спорта:</w:t>
      </w:r>
      <w:r>
        <w:rPr/>
        <w:t xml:space="preserve"> </w:t>
      </w:r>
      <w:r>
        <w:rPr/>
        <w:t xml:space="preserve"> уч. пособие – М.: Издат. центр «Академия», 2004.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8.2. Дополнительная литература:</w:t>
      </w:r>
    </w:p>
    <w:p>
      <w:pPr>
        <w:numPr>
          <w:ilvl w:val="0"/>
          <w:numId w:val="7"/>
        </w:numPr>
      </w:pPr>
      <w:r>
        <w:rPr/>
        <w:t xml:space="preserve">Аветисян А.К. Единая всероссийская спортивная классификация 2006-2009. </w:t>
      </w:r>
      <w:r>
        <w:rPr/>
        <w:t xml:space="preserve">Летние виды спорта / А.К. Аветисян. - М.: Советский спорт, 2007.</w:t>
      </w:r>
    </w:p>
    <w:p>
      <w:pPr>
        <w:numPr>
          <w:ilvl w:val="0"/>
          <w:numId w:val="7"/>
        </w:numPr>
      </w:pPr>
      <w:r>
        <w:rPr/>
        <w:t xml:space="preserve">Аветисян А.К. Единая всероссийская спортивная классификация 2007-2010 гг. </w:t>
      </w:r>
      <w:r>
        <w:rPr/>
        <w:t xml:space="preserve">(зимние виды спорта) / А.К. Аветисян. - М.: Советский спорт, 2008.</w:t>
      </w:r>
    </w:p>
    <w:p>
      <w:pPr>
        <w:numPr>
          <w:ilvl w:val="0"/>
          <w:numId w:val="7"/>
        </w:numPr>
      </w:pPr>
      <w:r>
        <w:rPr/>
        <w:t xml:space="preserve">Виноградов П. А. Спорт для всех и формирование здорового образа жизни. Зарубежный опыт / П. А. Виноградов, В. И. Гончаров, В. И. Жолдак ; Том. гос. ун-т, Моск. гос. акад. физич. культуры.. – Томск : Томский государственный университет, 2003. – 277 с.</w:t>
      </w:r>
    </w:p>
    <w:p>
      <w:pPr>
        <w:numPr>
          <w:ilvl w:val="0"/>
          <w:numId w:val="7"/>
        </w:numPr>
      </w:pPr>
      <w:r>
        <w:rPr/>
        <w:t xml:space="preserve">Галкин В. В. Экономика и управление физической культурой и спортом. -</w:t>
      </w:r>
      <w:r>
        <w:rPr/>
        <w:t xml:space="preserve"> </w:t>
      </w:r>
      <w:r>
        <w:rPr/>
        <w:t xml:space="preserve"> Ростов-н/Д : Феникс, 2006 – 440 с.</w:t>
      </w:r>
    </w:p>
    <w:p>
      <w:pPr>
        <w:numPr>
          <w:ilvl w:val="0"/>
          <w:numId w:val="7"/>
        </w:numPr>
      </w:pPr>
      <w:r>
        <w:rPr/>
        <w:t xml:space="preserve">Железняк Ю. Д. Педагогическое физкультурно-спортивное совершенствование : учеб. пособие для вузов / Ю. Д. Железняк. - М. : Академия, 2005. - 377 с.</w:t>
      </w:r>
    </w:p>
    <w:p>
      <w:pPr>
        <w:numPr>
          <w:ilvl w:val="0"/>
          <w:numId w:val="7"/>
        </w:numPr>
      </w:pPr>
      <w:r>
        <w:rPr/>
        <w:t xml:space="preserve">Матвеев Л. П. Общая теория спорта и ее прикладные аспекты : учебник.</w:t>
      </w:r>
      <w:r>
        <w:rPr/>
        <w:t xml:space="preserve"> </w:t>
      </w:r>
      <w:r>
        <w:rPr/>
        <w:t xml:space="preserve"> СПб. : Лань, 2005. – 377 с.</w:t>
      </w:r>
    </w:p>
    <w:p>
      <w:pPr>
        <w:numPr>
          <w:ilvl w:val="0"/>
          <w:numId w:val="7"/>
        </w:numPr>
      </w:pPr>
      <w:r>
        <w:rPr/>
        <w:t xml:space="preserve">Паралимпийский спорт: нормативное правовое регулирование, кадры специалистов: квалификация, оплата труда, детско-юношеский спорт, материально-техническая база: специфика, требования, правила соревнований, ЕВСК, спортивно-медицинская классификация, борьба с применением допинга, паралимпийские игры: результаты участия российских спортсменов, денежные вознаграждения, программы подготовки, методические рекомендации / авт.-сост. А. В. Царик ; под ред. П. А. Рожкова. - Москва : Советский спорт, 2010. - 1271 с.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8.3. Программное обеспечение и Интернет-ресурсы:</w:t>
      </w:r>
    </w:p>
    <w:p>
      <w:pPr>
        <w:jc w:val="both"/>
      </w:pPr>
      <w:r>
        <w:rPr>
          <w:i w:val="1"/>
          <w:iCs w:val="1"/>
        </w:rPr>
        <w:t xml:space="preserve">Программное обеспечение:</w:t>
      </w:r>
    </w:p>
    <w:p>
      <w:pPr>
        <w:jc w:val="both"/>
      </w:pPr>
      <w:r>
        <w:rPr>
          <w:i w:val="1"/>
          <w:iCs w:val="1"/>
        </w:rPr>
        <w:t xml:space="preserve">ОС: </w:t>
      </w:r>
      <w:r>
        <w:rPr/>
        <w:t xml:space="preserve">Windows</w:t>
      </w:r>
      <w:r>
        <w:rPr/>
        <w:t xml:space="preserve"> 7, </w:t>
      </w:r>
      <w:r>
        <w:rPr>
          <w:b w:val="1"/>
          <w:bCs w:val="1"/>
          <w:i w:val="1"/>
          <w:iCs w:val="1"/>
        </w:rPr>
        <w:t xml:space="preserve"> </w:t>
      </w:r>
      <w:r>
        <w:rPr/>
        <w:t xml:space="preserve">Windows</w:t>
      </w:r>
      <w:r>
        <w:rPr/>
        <w:t xml:space="preserve"> 10, </w:t>
      </w:r>
      <w:r>
        <w:rPr/>
        <w:t xml:space="preserve">Windows</w:t>
      </w:r>
      <w:r>
        <w:rPr/>
        <w:t xml:space="preserve"> </w:t>
      </w:r>
      <w:r>
        <w:rPr/>
        <w:t xml:space="preserve">XP</w:t>
      </w:r>
    </w:p>
    <w:p>
      <w:pPr>
        <w:jc w:val="both"/>
      </w:pPr>
      <w:r>
        <w:rPr>
          <w:i w:val="1"/>
          <w:iCs w:val="1"/>
        </w:rPr>
        <w:t xml:space="preserve">Офисный пакет: </w:t>
      </w:r>
      <w:r>
        <w:rPr/>
        <w:t xml:space="preserve">Office 2007 (</w:t>
      </w:r>
      <w:r>
        <w:rPr>
          <w:i w:val="1"/>
          <w:iCs w:val="1"/>
        </w:rPr>
        <w:t xml:space="preserve">Word, Excel, PP, Publisher</w:t>
      </w:r>
      <w:r>
        <w:rPr/>
        <w:t xml:space="preserve">)</w:t>
      </w:r>
    </w:p>
    <w:p>
      <w:pPr>
        <w:jc w:val="both"/>
      </w:pPr>
      <w:r>
        <w:rPr>
          <w:i w:val="1"/>
          <w:iCs w:val="1"/>
        </w:rPr>
        <w:t xml:space="preserve">Браузеры: </w:t>
      </w:r>
      <w:r>
        <w:rPr/>
        <w:t xml:space="preserve">Opera</w:t>
      </w:r>
      <w:r>
        <w:rPr/>
        <w:t xml:space="preserve">, </w:t>
      </w:r>
      <w:r>
        <w:rPr/>
        <w:t xml:space="preserve">Mozilla</w:t>
      </w:r>
      <w:r>
        <w:rPr/>
        <w:t xml:space="preserve">, </w:t>
      </w:r>
      <w:r>
        <w:rPr/>
        <w:t xml:space="preserve">Chrome</w:t>
      </w:r>
    </w:p>
    <w:p>
      <w:pPr>
        <w:jc w:val="both"/>
      </w:pPr>
      <w:r>
        <w:rPr>
          <w:i w:val="1"/>
          <w:iCs w:val="1"/>
        </w:rPr>
        <w:t xml:space="preserve">Интернет-ресурсы: </w:t>
      </w:r>
      <w:r>
        <w:rPr/>
        <w:t xml:space="preserve">Электронная библиотечная система «Университетская библиотека онлайн» </w:t>
      </w:r>
      <w:hyperlink r:id="rId7" w:history="1">
        <w:r>
          <w:rPr/>
          <w:t xml:space="preserve">http://www.biblioclub.ru</w:t>
        </w:r>
      </w:hyperlink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8.4. Информационное обеспечение дисциплины в системе электронного (дистанционного) обучения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9. Материально-техническое обеспечение дисциплины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Материально-техническая база ПетрГУ обеспечивает проведение всех видов дисциплинарной и междисциплинарной подготовки, практической и научно-исследовательской работы обучающихся, предусмотренных учебным планом и соответствует действующим санитарным и противопожарным правилам и нормам.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Минимально-необходимый перечень для информационно-технического и материально-технического обеспечения дисциплины:</w:t>
      </w:r>
    </w:p>
    <w:p>
      <w:pPr>
        <w:numPr>
          <w:ilvl w:val="0"/>
          <w:numId w:val="8"/>
        </w:numPr>
      </w:pPr>
      <w:r>
        <w:rPr/>
        <w:t xml:space="preserve">аудитория для проведения лекционных и практических занятий, оснащенная рабочими местами для обучающихся и преподавателя, доской, мультимедийным оборудованием;</w:t>
      </w:r>
    </w:p>
    <w:p>
      <w:pPr>
        <w:numPr>
          <w:ilvl w:val="0"/>
          <w:numId w:val="8"/>
        </w:numPr>
      </w:pPr>
      <w:r>
        <w:rPr/>
        <w:t xml:space="preserve">библиотека с читальным залом и залом для самостоятельной работы обучающегося, оснащенная компьютером с выходом в Интернет, книжный фонд которой составляет специализированная научная, учебная и методическая литература, журналы (в печатном или электронном виде);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Дата «_____» _________ 2024 г.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12E157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2BEE5B7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5FE8911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8C1068A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9CE19B6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2DF6D93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3C6378E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A9983B81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biblioclub.ru/catalog/182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2026-04-21T06:20:41+03:00</dcterms:created>
  <dcterms:modified xsi:type="dcterms:W3CDTF">2026-04-21T06:20:41+03:00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