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РЕГИОНАЛЬНЫЕ СИСТЕМЫ УПРАВЛЕНИЯ В ТУРИСТСКОЙ ИНДУСТРИИ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Гусева Елена Юрьевна, директор, Арктический межрайонный ресурсный центр; преподаватель, кафедра туризма.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Преддипломная практика (ОИ), Теория и методология социально-экономических исследований в туристской индустрии (НО), Правовое обеспечение деятельности в туристской индустрии (О), Региональные системы управления в туристской индустрии (О), Управление качеством туристских услуг (НО), Производственная практика по получению профессиональных умений и опыта профессиональной деятельности (О), Научно-исследовательская работа (НОИ), Базовый курс для обучающихся, не имеющих профильного образования по направлению "Туризм" (НО), Выполнение и защита выпускной квалификационной работы (И), Учебная практика по получению первичных профессиональных умений и навыков (О), Прогнозирование и планирование туристской деятельности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стратегическое управление туристской деятельностью на различных уровнях управления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Стратегический менеджмент туристских дестинаций (О), Региональные системы управления в туристской индустрии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Осуществляет стратегическое управление туристской деятельностью на различных уровнях управления;</w:t>
            </w:r>
          </w:p>
          <w:p/>
          <w:p>
            <w:pPr/>
            <w:r>
              <w:rPr/>
              <w:t xml:space="preserve">ОПК-2.2. Использует основные методы и приемы анализа, моделирования и стратегического планирования туристской деятельности на различных уровнях управления;</w:t>
            </w:r>
          </w:p>
          <w:p/>
          <w:p>
            <w:pPr/>
            <w:r>
              <w:rPr/>
              <w:t xml:space="preserve">ОПК-2.3. Осуществляет управление процессом организационной диагностики и организационного проектирования деятельности предприятий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внедрять маркетинговые стратегии и программы в сфере туризма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ОПК-4 наряду с дисциплинами: Маркетинг и брендинг туристских дестинаций (О), Региональные системы управления в туристской индустрии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технологии маркетинговых исследований в профессиональной деятельности;</w:t>
            </w:r>
          </w:p>
          <w:p/>
          <w:p>
            <w:pPr/>
            <w:r>
              <w:rPr/>
              <w:t xml:space="preserve">ОПК-4.2. Разрабатывает маркетинговые стратегии и программы в сфере туризма;</w:t>
            </w:r>
          </w:p>
          <w:p/>
          <w:p>
            <w:pPr/>
            <w:r>
              <w:rPr/>
              <w:t xml:space="preserve">ОПК-4.3. Внедряет маркетинговые стратегии и программы в деятельность предприятий сферы туризма, в том числе с использованием сети Интернет.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Региональные системы управления в туристской индустрии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 – частное партнёрство как инновационный механизм реализации туристской политики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управление региональным туризмом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Стратегическое планирование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региональной программы развития внутреннего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 – частное партнёрство как инновационный механизм реализации туристской политики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Кластерный подход к развитию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управление региональным туризмом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Стратегическое планирование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региональной программы развития внутреннего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 – частное партнёрство как инновационный механизм реализации туристской политики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Кластерный подход к развитию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 – частное партнёрство как инновационный механизм реализации туристской политики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Стратегическое планирование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разработки региональной программы развития внутреннего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Государственно – частное партнёрство как инновационный механизм реализации туристской политики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Кластерный подход к развитию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рамкахтакой образовательной технологии, как личностно-ориентированный подход. Это позволяетучитывать как исходный уровень знаний магистранта, так и существующие технические возможности для обучения. Практические занятия проводятся в активной форме.</w:t>
      </w:r>
    </w:p>
    <w:p>
      <w:pPr/>
      <w:r>
        <w:rPr/>
        <w:t xml:space="preserve">В рамках курса «Региональные системы управления в туристской индустрии» используютсяразличные образовательные технологии: теоретические - лекционные и интерактивныеформы проведения занятий – коллоквиум, дискуссии, решение кейс-задач, подготовка эссе.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>
          <w:b w:val="1"/>
          <w:bCs w:val="1"/>
        </w:rPr>
        <w:t xml:space="preserve">Оценочное средство 1 - Коллоквиум </w:t>
      </w:r>
      <w:r>
        <w:rPr/>
        <w:t xml:space="preserve">по теме 1 «Организация и управление региональным туризмом»</w:t>
      </w:r>
    </w:p>
    <w:p>
      <w:pPr/>
      <w:r>
        <w:rPr>
          <w:b w:val="1"/>
          <w:bCs w:val="1"/>
        </w:rPr>
        <w:t xml:space="preserve">Критерии оценивания участия в коллоквиуме:</w:t>
      </w:r>
    </w:p>
    <w:p>
      <w:pPr/>
      <w:r>
        <w:rPr>
          <w:b w:val="1"/>
          <w:bCs w:val="1"/>
          <w:i w:val="1"/>
          <w:iCs w:val="1"/>
        </w:rPr>
        <w:t xml:space="preserve">«зачтено»</w:t>
      </w:r>
      <w:r>
        <w:rPr/>
        <w:t xml:space="preserve"> - магистрант твёрдо знает программный материал, системно и грамотно излагает его, демонстрирует необходимый уровень компетенций, чёткие, сжатые ответы на дополнительные вопросы, свободно владеет понятийным аппаратом.</w:t>
      </w:r>
    </w:p>
    <w:p>
      <w:pPr/>
      <w:r>
        <w:rPr>
          <w:b w:val="1"/>
          <w:bCs w:val="1"/>
          <w:i w:val="1"/>
          <w:iCs w:val="1"/>
        </w:rPr>
        <w:t xml:space="preserve">«не зачтено»</w:t>
      </w:r>
      <w:r>
        <w:rPr/>
        <w:t xml:space="preserve"> - магистрант не усвоил основное содержание материала, не умеет систематизировать информацию, делать необходимые выводы, чётко и грамотно отвечать на заданные вопросы, демонстрирует низкий уровень овладения необходимыми компетенциями.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Примерный перечень вопросов к экзамена период обучения</w:t>
      </w:r>
    </w:p>
    <w:p>
      <w:pPr>
        <w:numPr>
          <w:ilvl w:val="0"/>
          <w:numId w:val="1"/>
        </w:numPr>
      </w:pPr>
      <w:r>
        <w:rPr/>
        <w:t xml:space="preserve">Основные понятия: туристский регион, поле регионального менеджмента.</w:t>
      </w:r>
    </w:p>
    <w:p>
      <w:pPr>
        <w:numPr>
          <w:ilvl w:val="0"/>
          <w:numId w:val="1"/>
        </w:numPr>
      </w:pPr>
      <w:r>
        <w:rPr/>
        <w:t xml:space="preserve">Региональный менеджмент как отрасль экономической науки.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Субъектырегиональногоменеджмента.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Методологическаябазарегиональногоменеджмента. 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Задачирегиональногоменеджментатуризма. </w:t>
      </w:r>
    </w:p>
    <w:p>
      <w:pPr>
        <w:numPr>
          <w:ilvl w:val="0"/>
          <w:numId w:val="1"/>
        </w:numPr>
      </w:pPr>
      <w:r>
        <w:rPr/>
        <w:t xml:space="preserve">Влияние туризма на развитие региона.</w:t>
      </w:r>
    </w:p>
    <w:p>
      <w:pPr>
        <w:numPr>
          <w:ilvl w:val="0"/>
          <w:numId w:val="1"/>
        </w:numPr>
      </w:pPr>
      <w:r>
        <w:rPr/>
        <w:t xml:space="preserve">Уровни взаимодействия туристских предприятий в регионе: горизонтальная кооперация, вертикальная кооперация.</w:t>
      </w:r>
    </w:p>
    <w:p>
      <w:pPr>
        <w:numPr>
          <w:ilvl w:val="0"/>
          <w:numId w:val="1"/>
        </w:numPr>
      </w:pPr>
      <w:r>
        <w:rPr/>
        <w:t xml:space="preserve">Сущность планирования и его роль в развитии туризма.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Видыпланирования. </w:t>
      </w:r>
    </w:p>
    <w:p>
      <w:pPr>
        <w:numPr>
          <w:ilvl w:val="0"/>
          <w:numId w:val="1"/>
        </w:numPr>
      </w:pPr>
      <w:r>
        <w:rPr/>
        <w:t xml:space="preserve">Принципы планирования и их взаимосвязь.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Методыпланирования. </w:t>
      </w:r>
    </w:p>
    <w:p>
      <w:pPr>
        <w:numPr>
          <w:ilvl w:val="0"/>
          <w:numId w:val="1"/>
        </w:numPr>
      </w:pPr>
      <w:r>
        <w:rPr/>
        <w:t xml:space="preserve">Неопределённость и риски в планировании и прогнозировании развития туризма в регионе.</w:t>
      </w:r>
    </w:p>
    <w:p>
      <w:pPr>
        <w:numPr>
          <w:ilvl w:val="0"/>
          <w:numId w:val="1"/>
        </w:numPr>
      </w:pPr>
      <w:r>
        <w:rPr/>
        <w:t xml:space="preserve">Стратегическое планирование развития туризма и его место в системе регионального управления.</w:t>
      </w:r>
    </w:p>
    <w:p>
      <w:pPr>
        <w:numPr>
          <w:ilvl w:val="0"/>
          <w:numId w:val="1"/>
        </w:numPr>
      </w:pPr>
      <w:r>
        <w:rPr/>
        <w:t xml:space="preserve">Анализ состояния стратегического планирования развития туризма в регионах России.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Региональныймониторингразвитиятуризма.</w:t>
      </w:r>
    </w:p>
    <w:p>
      <w:pPr>
        <w:numPr>
          <w:ilvl w:val="0"/>
          <w:numId w:val="1"/>
        </w:numPr>
      </w:pPr>
      <w:r>
        <w:rPr/>
        <w:t xml:space="preserve">Программно-целевой подход в обосновании перспектив развития туризма в регионе.</w:t>
      </w:r>
    </w:p>
    <w:p>
      <w:pPr>
        <w:numPr>
          <w:ilvl w:val="0"/>
          <w:numId w:val="1"/>
        </w:numPr>
      </w:pPr>
      <w:r>
        <w:rPr/>
        <w:t xml:space="preserve">Структура и содержание региональных целевых программ развития туризма.</w:t>
      </w:r>
    </w:p>
    <w:p>
      <w:pPr>
        <w:numPr>
          <w:ilvl w:val="0"/>
          <w:numId w:val="1"/>
        </w:numPr>
      </w:pPr>
      <w:r>
        <w:rPr/>
        <w:t xml:space="preserve">Методологические основы разработки региональной программы развития туризма.</w:t>
      </w:r>
    </w:p>
    <w:p>
      <w:pPr>
        <w:numPr>
          <w:ilvl w:val="0"/>
          <w:numId w:val="1"/>
        </w:numPr>
      </w:pPr>
      <w:r>
        <w:rPr/>
        <w:t xml:space="preserve">Технологическая схема разработки плана экономического и социального развития внутреннего туризма.</w:t>
      </w:r>
    </w:p>
    <w:p>
      <w:pPr>
        <w:numPr>
          <w:ilvl w:val="0"/>
          <w:numId w:val="1"/>
        </w:numPr>
      </w:pPr>
      <w:r>
        <w:rPr/>
        <w:t xml:space="preserve">Понятие о государственно–частном партнёрстве (ГЧП): формы, функции, признаки.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Инструментыгосударственно – частногопартнёрства.</w:t>
      </w:r>
    </w:p>
    <w:p>
      <w:pPr>
        <w:numPr>
          <w:ilvl w:val="0"/>
          <w:numId w:val="1"/>
        </w:numPr>
      </w:pPr>
      <w:r>
        <w:rPr/>
        <w:t xml:space="preserve">Понятие «кластерный подход» в развитии туризма.</w:t>
      </w:r>
    </w:p>
    <w:p>
      <w:pPr>
        <w:numPr>
          <w:ilvl w:val="0"/>
          <w:numId w:val="1"/>
        </w:numPr>
      </w:pPr>
      <w:r>
        <w:rPr/>
        <w:t xml:space="preserve">Основные цели и условия формирования  туристских кластеров в регионе.</w:t>
      </w:r>
    </w:p>
    <w:p>
      <w:pPr>
        <w:numPr>
          <w:ilvl w:val="0"/>
          <w:numId w:val="1"/>
        </w:numPr>
      </w:pPr>
      <w:r>
        <w:rPr/>
        <w:t xml:space="preserve">Технология создания туристского кластера в регионе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усвоения курса «Региональные системы управления в туристской индустрии»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2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2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2"/>
        </w:numPr>
      </w:pPr>
      <w:r>
        <w:rPr/>
        <w:t xml:space="preserve"> самостоятельная работа студента при подготовке к экзамену.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соответствии с учебным планом дисциплины «Региональные системы управления в туристской индустрии» обучение организовано на основе лекционных и семинарских занятий, содержание которых распространяется  на самостоятельную работумагистрантов на основе принципа дополняемости.</w:t>
      </w:r>
    </w:p>
    <w:p>
      <w:pPr/>
      <w:r>
        <w:rPr/>
        <w:t xml:space="preserve">Лекционные занятия предназначены для теоретического осмысления и обобщения сложных тем учебного курса, которые освещаются, в основном, на проблемном уровне и дополняются индивидуальными консультациями по изучаемым вопросам дисциплины, со стороны преподавателя.</w:t>
      </w:r>
    </w:p>
    <w:p>
      <w:pPr/>
      <w:r>
        <w:rPr/>
        <w:t xml:space="preserve">В процессе проведения занятий следует обращать внимание магистрантов, что в педагогической деятельности происходит смещение акцента на организацию самостоятельной деятельности обучающихся. В современных условиях от преподавателя требуется научить магистрантов находить и оценивать информацию, анализировать факты, принимать решения, развивать навыки логического, системного мышления обучающихся. Это вызывает необходимость применения в учебном процессе прежде всего различных интерактивных методов обучения, например: проведение семинарских занятий в диалоговом режиме, подготовку обучающимися выступлений, их обсуждение и оппонирование, разбор конкретных ситуаций и др.</w:t>
      </w:r>
    </w:p>
    <w:p>
      <w:pPr/>
      <w:r>
        <w:rPr/>
        <w:t xml:space="preserve">Возрастает значение и изменяется статус самостоятельной работы обучающихся, которая наряду с лекционными и практическими занятиями, становится обязательным видом учебно-познавательной деятельностимагистрантов, способствуя реализации требований к компетенциям выпускника, к решению им профессиональных задач.</w:t>
      </w:r>
    </w:p>
    <w:p>
      <w:pPr/>
      <w:r>
        <w:rPr/>
        <w:t xml:space="preserve">Самостоятельная работа является, как правило, внеаудиторной и может заключаться в индивидуальном изучении обучающимся определенных тем курса по рекомендованной литературе, в подготовке доклада или реферата. В качестве форм самостоятельной индивидуальной или коллективной работы, исходя из целей и задач изучаемой дисциплины, можно использовать иные различные задания для магистрантов. Преподаватель оказывает, в случае необходимости, помощь при выполнении ими заданий.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Севастьянова С. А. Региональное планирование развития туризма и гостиничного хозяйства : учеб.пособие для вузов / С. А. Севастьянова. – М. :Кнорус, 2007. – 255 с.</w:t>
      </w:r>
    </w:p>
    <w:p>
      <w:pPr>
        <w:numPr>
          <w:ilvl w:val="0"/>
          <w:numId w:val="3"/>
        </w:numPr>
      </w:pPr>
      <w:r>
        <w:rPr/>
        <w:t xml:space="preserve">Рыбина, З. В. Региональная экономика : учебное пособие : [16+] / З. В. Рыбина. – Москва ; Берлин : Директ-Медиа, 2021. – 312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4"/>
        </w:numPr>
      </w:pPr>
      <w:r>
        <w:rPr/>
        <w:t xml:space="preserve">Биржаков М. Б. Введение в туризм :моногр. + </w:t>
      </w:r>
      <w:r>
        <w:rPr/>
        <w:t xml:space="preserve">CD</w:t>
      </w:r>
      <w:r>
        <w:rPr/>
        <w:t xml:space="preserve">/ М. Б. Биржаков– 9-е изд., перераб. и доп. – СПб. : ИД Герда, 2008. – 576 с.</w:t>
      </w:r>
    </w:p>
    <w:p>
      <w:pPr>
        <w:numPr>
          <w:ilvl w:val="0"/>
          <w:numId w:val="4"/>
        </w:numPr>
      </w:pPr>
      <w:r>
        <w:rPr/>
        <w:t xml:space="preserve">Гончарова Н.А. Формирование системы управления туристкой дестинацией (на примере Томской области) - Диссертация на соискание ученой степени кандидата экономических наук – СПб: НОУВПО «БАТиП», 2014. -213 с.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Гуриева Л.К. Кластерный подход к развитию туризма в регионе / Л.К. Гуриева, Т.Г. Курскиев // Управление экономическими системами: электронный научный журнал. 2012. № 11 (47). С. 17.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7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8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9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0" w:history="1">
        <w:r>
          <w:rPr/>
          <w:t xml:space="preserve">https://moodle2.petrsu.ru</w:t>
        </w:r>
      </w:hyperlink>
      <w:r>
        <w:rPr/>
        <w:t xml:space="preserve"> ), WebCT (</w:t>
      </w:r>
      <w:hyperlink r:id="rId11" w:history="1">
        <w:r>
          <w:rPr/>
          <w:t xml:space="preserve">https://webct.ru</w:t>
        </w:r>
      </w:hyperlink>
      <w:r>
        <w:rPr/>
        <w:t xml:space="preserve"> ), Blackboard (</w:t>
      </w:r>
      <w:hyperlink r:id="rId12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3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4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15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6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7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18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19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0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1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2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3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4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5" w:history="1">
        <w:r>
          <w:rPr/>
          <w:t xml:space="preserve">https://e.lanbook.com</w:t>
        </w:r>
      </w:hyperlink>
      <w:r>
        <w:rPr/>
        <w:t xml:space="preserve">), «Консультант студента.Студенческая электронная библиотека» </w:t>
      </w:r>
      <w:hyperlink r:id="rId26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7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  внешние образовательные платформы ("Юрайт" (</w:t>
      </w:r>
      <w:hyperlink r:id="rId28" w:history="1">
        <w:r>
          <w:rPr/>
          <w:t xml:space="preserve">https://urait.ru/</w:t>
        </w:r>
      </w:hyperlink>
      <w:r>
        <w:rPr/>
        <w:t xml:space="preserve">), E-nano (</w:t>
      </w:r>
      <w:hyperlink r:id="rId29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A83B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34466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DDC25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5FE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E6AB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iias.petrsu.ru" TargetMode="External"/><Relationship Id="rId9" Type="http://schemas.openxmlformats.org/officeDocument/2006/relationships/hyperlink" Target="https://edu.petrsu.ru" TargetMode="External"/><Relationship Id="rId10" Type="http://schemas.openxmlformats.org/officeDocument/2006/relationships/hyperlink" Target="https://moodle2.petrsu.ru" TargetMode="External"/><Relationship Id="rId11" Type="http://schemas.openxmlformats.org/officeDocument/2006/relationships/hyperlink" Target="https://webct.ru" TargetMode="External"/><Relationship Id="rId12" Type="http://schemas.openxmlformats.org/officeDocument/2006/relationships/hyperlink" Target="https://blackboard.petrsu.ru" TargetMode="External"/><Relationship Id="rId13" Type="http://schemas.openxmlformats.org/officeDocument/2006/relationships/hyperlink" Target="https://WebTutor.petrsu.ru" TargetMode="External"/><Relationship Id="rId14" Type="http://schemas.openxmlformats.org/officeDocument/2006/relationships/hyperlink" Target="https://portfolio.petrsu.ru" TargetMode="External"/><Relationship Id="rId15" Type="http://schemas.openxmlformats.org/officeDocument/2006/relationships/hyperlink" Target="https://library.petrsu.ru" TargetMode="External"/><Relationship Id="rId16" Type="http://schemas.openxmlformats.org/officeDocument/2006/relationships/hyperlink" Target="https://foliant.ru/catalog/psulibr" TargetMode="External"/><Relationship Id="rId17" Type="http://schemas.openxmlformats.org/officeDocument/2006/relationships/hyperlink" Target="https://elibrary.karelia.ru" TargetMode="External"/><Relationship Id="rId18" Type="http://schemas.openxmlformats.org/officeDocument/2006/relationships/hyperlink" Target="/page/science/journals" TargetMode="External"/><Relationship Id="rId19" Type="http://schemas.openxmlformats.org/officeDocument/2006/relationships/hyperlink" Target="https://zoom.us/" TargetMode="External"/><Relationship Id="rId20" Type="http://schemas.openxmlformats.org/officeDocument/2006/relationships/hyperlink" Target="https://vk.com/petrsu_ru" TargetMode="External"/><Relationship Id="rId21" Type="http://schemas.openxmlformats.org/officeDocument/2006/relationships/hyperlink" Target="https://www.facebook.com/petrsunews" TargetMode="External"/><Relationship Id="rId22" Type="http://schemas.openxmlformats.org/officeDocument/2006/relationships/hyperlink" Target="https://twitter.com/PetrSU_news" TargetMode="External"/><Relationship Id="rId23" Type="http://schemas.openxmlformats.org/officeDocument/2006/relationships/hyperlink" Target="https://www.youtube.com/channel/UCF6X8SpjmB8v2X6KGZBJNwA" TargetMode="External"/><Relationship Id="rId24" Type="http://schemas.openxmlformats.org/officeDocument/2006/relationships/hyperlink" Target="https://www.biblioclub.ru" TargetMode="External"/><Relationship Id="rId25" Type="http://schemas.openxmlformats.org/officeDocument/2006/relationships/hyperlink" Target="https://e.lanbook.com" TargetMode="External"/><Relationship Id="rId26" Type="http://schemas.openxmlformats.org/officeDocument/2006/relationships/hyperlink" Target="https://www.studentlibrary.ru" TargetMode="External"/><Relationship Id="rId27" Type="http://schemas.openxmlformats.org/officeDocument/2006/relationships/hyperlink" Target="https://www.rosmedlib.ru" TargetMode="External"/><Relationship Id="rId28" Type="http://schemas.openxmlformats.org/officeDocument/2006/relationships/hyperlink" Target="https://urait.ru/" TargetMode="External"/><Relationship Id="rId29" Type="http://schemas.openxmlformats.org/officeDocument/2006/relationships/hyperlink" Target="https://edunano.ru/" TargetMode="External"/><Relationship Id="rId3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2026-04-21T02:09:56+03:00</dcterms:created>
  <dcterms:modified xsi:type="dcterms:W3CDTF">2026-04-21T02:09:56+03:00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