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МАШИННОЕ ОБУЧЕНИЕ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классифицировать и идентифицировать задачи искусственного интеллекта, выбирать адекватные методы и инструментальные средства для использования их при решении интеллектуальных задач, разрабатывать и тестировать программные компоненты в системах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Введение в искусственный интеллект (О), Моделирование представления знаний (О), Автоматическая обработка текста (О), Выполнение и защита выпускной квалификационной работы (И), Введение в машинное обучение (О), Основы компьютерного зрения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 Классифицирует и идентифицирует задачи систем искусственного интеллекта в зависимости от особенностей проблемной и предметной областей;</w:t>
            </w:r>
          </w:p>
          <w:p/>
          <w:p>
            <w:pPr/>
            <w:r>
              <w:rPr/>
              <w:t xml:space="preserve">ПК-7.2.  Разрабатывает приложения систем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машинное обучение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машинного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машинного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регрессии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со специализированными библиотеками языка программирования Python для научных расчетов и анализа данных. NumPy, SciPy, pandas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данных. Линейная регрессия.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K ближайших соседей. Алгоритмы отбора эталонов. Решающие деревья.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выполнению лабораторных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образовательные технологии: лекции,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Темы лабораторных работ:</w:t>
      </w:r>
    </w:p>
    <w:p>
      <w:pPr>
        <w:numPr>
          <w:ilvl w:val="0"/>
          <w:numId w:val="1"/>
        </w:numPr>
      </w:pPr>
      <w:r>
        <w:rPr/>
        <w:t xml:space="preserve">Регрессии</w:t>
      </w:r>
    </w:p>
    <w:p>
      <w:pPr>
        <w:numPr>
          <w:ilvl w:val="0"/>
          <w:numId w:val="1"/>
        </w:numPr>
      </w:pPr>
      <w:r>
        <w:rPr/>
        <w:t xml:space="preserve">Методы классификации</w:t>
      </w:r>
    </w:p>
    <w:p>
      <w:pPr>
        <w:numPr>
          <w:ilvl w:val="0"/>
          <w:numId w:val="1"/>
        </w:numPr>
      </w:pPr>
      <w:r>
        <w:rPr/>
        <w:t xml:space="preserve">Методы кластеризации</w:t>
      </w:r>
    </w:p>
    <w:p/>
    <w:p>
      <w:pPr/>
      <w:r>
        <w:rPr/>
        <w:t xml:space="preserve">Тест</w:t>
      </w:r>
    </w:p>
    <w:p>
      <w:pPr/>
      <w:r>
        <w:rPr/>
        <w:t xml:space="preserve">Тематика вопросов теста</w:t>
      </w:r>
    </w:p>
    <w:p>
      <w:pPr>
        <w:numPr>
          <w:ilvl w:val="0"/>
          <w:numId w:val="2"/>
        </w:numPr>
      </w:pPr>
      <w:r>
        <w:rPr/>
        <w:t xml:space="preserve">Задачи машинного обучения.</w:t>
      </w:r>
    </w:p>
    <w:p>
      <w:pPr>
        <w:numPr>
          <w:ilvl w:val="0"/>
          <w:numId w:val="2"/>
        </w:numPr>
      </w:pPr>
      <w:r>
        <w:rPr/>
        <w:t xml:space="preserve">Предобработка данных. Масштабирование. Нормировка. Полиномиальные признаки. One-hot encoding.</w:t>
      </w:r>
    </w:p>
    <w:p>
      <w:pPr>
        <w:numPr>
          <w:ilvl w:val="0"/>
          <w:numId w:val="2"/>
        </w:numPr>
      </w:pPr>
      <w:r>
        <w:rPr/>
        <w:t xml:space="preserve">Ошибка внутри и вне выборки. Ошибка обобщения. Валидация и кросс-валидация.</w:t>
      </w:r>
    </w:p>
    <w:p>
      <w:pPr>
        <w:numPr>
          <w:ilvl w:val="0"/>
          <w:numId w:val="2"/>
        </w:numPr>
      </w:pPr>
      <w:r>
        <w:rPr/>
        <w:t xml:space="preserve">Линейная регрессия. Полиномиальная регрессия. Гребневая регрессия.</w:t>
      </w:r>
    </w:p>
    <w:p>
      <w:pPr>
        <w:numPr>
          <w:ilvl w:val="0"/>
          <w:numId w:val="2"/>
        </w:numPr>
      </w:pPr>
      <w:r>
        <w:rPr/>
        <w:t xml:space="preserve">Логистическая регрессия. Градиентный спуск.</w:t>
      </w:r>
    </w:p>
    <w:p>
      <w:pPr>
        <w:numPr>
          <w:ilvl w:val="0"/>
          <w:numId w:val="2"/>
        </w:numPr>
      </w:pPr>
      <w:r>
        <w:rPr/>
        <w:t xml:space="preserve">Регуляризация.</w:t>
      </w:r>
    </w:p>
    <w:p>
      <w:pPr>
        <w:numPr>
          <w:ilvl w:val="0"/>
          <w:numId w:val="2"/>
        </w:numPr>
      </w:pPr>
      <w:r>
        <w:rPr/>
        <w:t xml:space="preserve">Байесовский классификатор.</w:t>
      </w:r>
    </w:p>
    <w:p>
      <w:pPr>
        <w:numPr>
          <w:ilvl w:val="0"/>
          <w:numId w:val="2"/>
        </w:numPr>
      </w:pPr>
      <w:r>
        <w:rPr/>
        <w:t xml:space="preserve">Метрические классификаторы. kNN. WkNN. Отбор эталонов.</w:t>
      </w:r>
    </w:p>
    <w:p>
      <w:pPr>
        <w:numPr>
          <w:ilvl w:val="0"/>
          <w:numId w:val="2"/>
        </w:numPr>
      </w:pPr>
      <w:r>
        <w:rPr/>
        <w:t xml:space="preserve">Метрики качества Presicion-Recall и ROC кривые. AUC.</w:t>
      </w:r>
    </w:p>
    <w:p>
      <w:pPr>
        <w:numPr>
          <w:ilvl w:val="0"/>
          <w:numId w:val="2"/>
        </w:numPr>
      </w:pPr>
      <w:r>
        <w:rPr/>
        <w:t xml:space="preserve">Деревья решений. Информационный выигрыш, критерий Джини. Регуляризация деревьев.</w:t>
      </w:r>
    </w:p>
    <w:p>
      <w:pPr>
        <w:numPr>
          <w:ilvl w:val="0"/>
          <w:numId w:val="2"/>
        </w:numPr>
      </w:pPr>
      <w:r>
        <w:rPr/>
        <w:t xml:space="preserve">Ансамблевые методы. Soft and Hard Voting. Случайные леса. AdaBoost.</w:t>
      </w:r>
    </w:p>
    <w:p>
      <w:pPr>
        <w:numPr>
          <w:ilvl w:val="0"/>
          <w:numId w:val="2"/>
        </w:numPr>
      </w:pPr>
      <w:r>
        <w:rPr/>
        <w:t xml:space="preserve">Бустинг деревьев решений.</w:t>
      </w:r>
    </w:p>
    <w:p>
      <w:pPr>
        <w:numPr>
          <w:ilvl w:val="0"/>
          <w:numId w:val="2"/>
        </w:numPr>
      </w:pPr>
      <w:r>
        <w:rPr/>
        <w:t xml:space="preserve">Метод опорных векторов. Постановка задачи. Формулировка и решение двойственной задачи.</w:t>
      </w:r>
    </w:p>
    <w:p>
      <w:pPr>
        <w:numPr>
          <w:ilvl w:val="0"/>
          <w:numId w:val="2"/>
        </w:numPr>
      </w:pPr>
      <w:r>
        <w:rPr/>
        <w:t xml:space="preserve">Типы опорных векторов. Ядра.</w:t>
      </w:r>
    </w:p>
    <w:p>
      <w:pPr>
        <w:numPr>
          <w:ilvl w:val="0"/>
          <w:numId w:val="2"/>
        </w:numPr>
      </w:pPr>
      <w:r>
        <w:rPr/>
        <w:t xml:space="preserve">Методы понижения размерности.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Выделенное для самостоятельной работы время обучающийся тратит на изучение теоретического материала по теме лекционных занятий, на решение лабораторных 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материал представлен в презентациях.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Келлехер, Д. Наука о данных: базовый курс : учебное пособие : [16+] / Д. Келлехер, Б. Тирни ; науч. ред. З. Мамедьяров ; пер. с англ. М. Белоголовского. – Москва : Альпина Паблишер, 2020. – 224 с. : схем., табл. – Режим доступа: по подписке. – URL: https://biblioclub.ru/index.php?page=book&amp;id=598235 (дата обращения: 29.09.2022). – ISBN 978-5-9614-3170-4. – Текст : электронный.</w:t>
      </w:r>
    </w:p>
    <w:p>
      <w:pPr>
        <w:numPr>
          <w:ilvl w:val="0"/>
          <w:numId w:val="3"/>
        </w:numPr>
      </w:pPr>
      <w:r>
        <w:rPr/>
        <w:t xml:space="preserve">Крутиков, В. Н. Анализ данных : учебное пособие / В. Н. Крутиков, В. В. Мешечкин ; Кемеровский государственный университет. – Кемерово : Кемеровский государственный университет, 2014. – 138 с. : ил. – Режим доступа: по подписке. – URL: https://biblioclub.ru/index.php?page=book&amp;id=278426 (дата обращения: 29.09.2022). – Библиогр. в кн. – ISBN 978-5-8353-1770-7. – Текст : электронный.</w:t>
      </w:r>
    </w:p>
    <w:p>
      <w:pPr>
        <w:numPr>
          <w:ilvl w:val="0"/>
          <w:numId w:val="3"/>
        </w:numPr>
      </w:pPr>
      <w:r>
        <w:rPr/>
        <w:t xml:space="preserve">Чубукова, И. А. Data Mining : учебное пособие : [16+] / И. А. Чубукова. – 2-е изд., испр. – Москва : Интернет-Университет Информационных Технологий (ИНТУИТ) : Бином. Лаборатория знаний, 2008. – 383 с. – (Основы информационных технологий). – Режим доступа: по подписке. – URL: https://biblioclub.ru/index.php?page=book&amp;id=233055 (дата обращения: 01.10.2022). – ISBN 978-5-94774-819-2.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1D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AFC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05C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6462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2026-04-21T02:08:41+03:00</dcterms:created>
  <dcterms:modified xsi:type="dcterms:W3CDTF">2026-04-21T02:08:41+03:00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