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2024-2029</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педагогики и психологии</w:t>
      </w:r>
    </w:p>
    <w:p>
      <w:pPr>
        <w:spacing w:before="0" w:after="0"/>
      </w:pPr>
      <w:pPr>
        <w:rPr>
          <w:sz w:val="24"/>
          <w:szCs w:val="24"/>
        </w:rPr>
      </w:pPr>
    </w:p>
    <w:p>
      <w:pPr>
        <w:jc w:val="center"/>
        <w:ind w:left="0" w:right="0" w:firstLine="0" w:hanging="0"/>
        <w:spacing w:before="0" w:after="0"/>
      </w:pPr>
      <w:r>
        <w:rPr>
          <w:sz w:val="28"/>
          <w:szCs w:val="28"/>
        </w:rPr>
        <w:t xml:space="preserve">Кафедра теории и методики общего и профессионального образования</w:t>
      </w: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2024 г.</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ПРАКТИКИ</w:t>
      </w:r>
    </w:p>
    <w:p>
      <w:pPr>
        <w:spacing w:before="0" w:after="0"/>
      </w:pPr>
      <w:pPr>
        <w:rPr>
          <w:sz w:val="24"/>
          <w:szCs w:val="24"/>
        </w:rPr>
      </w:pPr>
    </w:p>
    <w:p>
      <w:pPr>
        <w:jc w:val="center"/>
        <w:ind w:left="0" w:right="0" w:firstLine="0" w:hanging="0"/>
        <w:spacing w:before="0" w:after="0"/>
      </w:pPr>
      <w:r>
        <w:rPr>
          <w:sz w:val="28"/>
          <w:szCs w:val="28"/>
          <w:b w:val="1"/>
          <w:bCs w:val="1"/>
        </w:rPr>
        <w:t xml:space="preserve">УЧЕБНАЯ ПРОЕКТНО-ТЕХНОЛОГИЧЕСКАЯ ПРАКТИКА</w:t>
      </w:r>
    </w:p>
    <w:p/>
    <w:p>
      <w:pPr>
        <w:jc w:val="center"/>
        <w:ind w:left="0" w:right="0" w:firstLine="0" w:hanging="0"/>
        <w:spacing w:before="0" w:after="0"/>
      </w:pPr>
      <w:r>
        <w:rPr>
          <w:sz w:val="28"/>
          <w:szCs w:val="28"/>
        </w:rPr>
        <w:t xml:space="preserve">Направление подготовки бакалавриата</w:t>
      </w:r>
    </w:p>
    <w:p/>
    <w:p>
      <w:pPr>
        <w:jc w:val="center"/>
        <w:ind w:left="0" w:right="0" w:firstLine="0" w:hanging="0"/>
        <w:spacing w:before="0" w:after="0"/>
      </w:pPr>
      <w:r>
        <w:rPr>
          <w:sz w:val="28"/>
          <w:szCs w:val="28"/>
        </w:rPr>
        <w:t xml:space="preserve">44.03.05 Педагогическое образование (с двумя профилями подготовки)</w:t>
      </w: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Профили направления подготовки бакалавриата</w:t>
      </w:r>
    </w:p>
    <w:p>
      <w:pPr>
        <w:jc w:val="center"/>
        <w:ind w:left="0" w:right="0" w:firstLine="0" w:hanging="0"/>
        <w:spacing w:before="0" w:after="0"/>
      </w:pPr>
      <w:r>
        <w:rPr>
          <w:sz w:val="28"/>
          <w:szCs w:val="28"/>
        </w:rPr>
        <w:t xml:space="preserve">«Образование в предметных областях (Биология и Химия)»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2024</w:t>
      </w:r>
    </w:p>
    <w:p>
      <w:r>
        <w:br w:type="page"/>
      </w:r>
    </w:p>
    <w:p>
      <w:pPr>
        <w:jc w:val="lowKashida"/>
        <w:ind w:left="0" w:right="0" w:firstLine="0" w:hanging="0"/>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22.02.2018 № 125 (с изменениями от 27.02.2023 г. №208, от 19.07.2022 №662, от 08.02.2021 №83, от 26.11.2020 №1456) и учебным планом по направлению подготовки бакалавриата 44.03.05 Педагогическое образование (с двумя профилями подготовки)  (профили «Образование в предметных областях (Биология и Химия)»).	</w:t>
      </w:r>
    </w:p>
    <w:p/>
    <w:p>
      <w:pPr>
        <w:jc w:val="lowKashida"/>
        <w:ind w:left="0" w:right="0" w:firstLine="0" w:hanging="0"/>
        <w:spacing w:before="0" w:after="0"/>
      </w:pPr>
      <w:r>
        <w:rPr>
          <w:sz w:val="24"/>
          <w:szCs w:val="24"/>
        </w:rPr>
        <w:t xml:space="preserve">Разработчик(и):</w:t>
      </w:r>
    </w:p>
    <w:p>
      <w:pPr>
        <w:jc w:val="lowKashida"/>
        <w:ind w:left="0" w:right="0" w:firstLine="0" w:hanging="0"/>
        <w:spacing w:before="0" w:after="0"/>
      </w:pPr>
      <w:r>
        <w:rPr>
          <w:sz w:val="24"/>
          <w:szCs w:val="24"/>
        </w:rPr>
        <w:t xml:space="preserve">Терюшкова Юлия Юрьевна, доцент, кафедра теории и методики общего и профессионального образования, кандидат психологических наук.</w:t>
      </w:r>
    </w:p>
    <w:p>
      <w:pPr>
        <w:jc w:val="right"/>
        <w:ind w:left="0" w:right="0" w:firstLine="0" w:hanging="0"/>
      </w:pPr>
      <w:r>
        <w:rPr>
          <w:sz w:val="20"/>
          <w:szCs w:val="20"/>
          <w:i w:val="1"/>
          <w:iCs w:val="1"/>
        </w:rPr>
        <w:t xml:space="preserve">(подпись)	</w:t>
      </w:r>
    </w:p>
    <w:p>
      <w:pPr>
        <w:spacing w:before="0" w:after="0"/>
      </w:pPr>
      <w:pPr>
        <w:rPr>
          <w:sz w:val="24"/>
          <w:szCs w:val="24"/>
        </w:rPr>
      </w:pPr>
    </w:p>
    <w:p>
      <w:pPr>
        <w:jc w:val="lowKashida"/>
        <w:ind w:left="0" w:right="0" w:firstLine="0" w:hanging="0"/>
        <w:spacing w:before="0" w:after="0"/>
      </w:pPr>
      <w:r>
        <w:rPr>
          <w:sz w:val="24"/>
          <w:szCs w:val="24"/>
        </w:rPr>
        <w:t xml:space="preserve">Эксперт(ы):</w:t>
      </w:r>
    </w:p>
    <w:p>
      <w:pPr>
        <w:jc w:val="lowKashida"/>
      </w:pPr>
      <w:r>
        <w:rPr>
          <w:sz w:val="24"/>
          <w:szCs w:val="24"/>
        </w:rPr>
        <w:t xml:space="preserve">_______________________, ___________________________________________________</w:t>
      </w:r>
    </w:p>
    <w:p>
      <w:pPr>
        <w:jc w:val="lowKashida"/>
        <w:ind w:left="0" w:right="0" w:firstLine="0" w:hanging="0"/>
        <w:spacing w:before="0" w:after="0"/>
      </w:pPr>
      <w:r>
        <w:rPr>
          <w:sz w:val="20"/>
          <w:szCs w:val="20"/>
          <w:i w:val="1"/>
          <w:iCs w:val="1"/>
        </w:rPr>
        <w:t xml:space="preserve">(ФИО полностью) 	 		 (должность, место работы, ученая степень, звание)	</w:t>
      </w:r>
    </w:p>
    <w:p/>
    <w:p>
      <w:pPr>
        <w:jc w:val="lowKashida"/>
      </w:pPr>
      <w:r>
        <w:rPr>
          <w:sz w:val="24"/>
          <w:szCs w:val="24"/>
        </w:rPr>
        <w:t xml:space="preserve">___________________________________________________________________________</w:t>
      </w:r>
    </w:p>
    <w:p>
      <w:pPr>
        <w:jc w:val="lowKashida"/>
        <w:ind w:left="0" w:right="0" w:firstLine="0" w:hanging="0"/>
        <w:spacing w:before="0" w:after="0"/>
      </w:pPr>
      <w:r>
        <w:rPr>
          <w:sz w:val="20"/>
          <w:szCs w:val="20"/>
          <w:i w:val="1"/>
          <w:iCs w:val="1"/>
        </w:rPr>
        <w:t xml:space="preserve">						(подпись)</w:t>
      </w:r>
    </w:p>
    <w:p/>
    <w:p>
      <w:pPr>
        <w:jc w:val="lowKashida"/>
        <w:ind w:left="0" w:right="0" w:firstLine="0" w:hanging="0"/>
        <w:spacing w:before="0" w:after="0"/>
      </w:pPr>
      <w:r>
        <w:rPr>
          <w:sz w:val="24"/>
          <w:szCs w:val="24"/>
        </w:rPr>
        <w:t xml:space="preserve">Рабочая программа дисциплины рассмотрена и одобрена на заседании кафедры</w:t>
      </w:r>
    </w:p>
    <w:p>
      <w:pPr>
        <w:jc w:val="lowKashida"/>
      </w:pPr>
      <w:r>
        <w:rPr>
          <w:sz w:val="24"/>
          <w:szCs w:val="24"/>
        </w:rPr>
        <w:t xml:space="preserve">___________________________________________________________________________</w:t>
      </w:r>
    </w:p>
    <w:p>
      <w:pPr>
        <w:jc w:val="lowKashida"/>
        <w:ind w:left="0" w:right="0" w:firstLine="0" w:hanging="0"/>
        <w:spacing w:before="0" w:after="0"/>
      </w:pPr>
      <w:r>
        <w:rPr>
          <w:sz w:val="20"/>
          <w:szCs w:val="20"/>
          <w:i w:val="1"/>
          <w:iCs w:val="1"/>
        </w:rPr>
        <w:t xml:space="preserve">			(наименование кафедры, разработавшей рабочую программу)	</w:t>
      </w:r>
    </w:p>
    <w:p/>
    <w:p>
      <w:pPr>
        <w:jc w:val="lowKashida"/>
        <w:ind w:left="0" w:right="0" w:firstLine="0" w:hanging="0"/>
        <w:spacing w:before="0" w:after="0"/>
      </w:pPr>
      <w:r>
        <w:rPr>
          <w:sz w:val="24"/>
          <w:szCs w:val="24"/>
        </w:rPr>
        <w:t xml:space="preserve">Протокол № _________ от «______» ___________ 201__ г.	</w:t>
      </w:r>
    </w:p>
    <w:p/>
    <w:p>
      <w:pPr>
        <w:jc w:val="lowKashida"/>
      </w:pPr>
      <w:r>
        <w:rPr>
          <w:sz w:val="24"/>
          <w:szCs w:val="24"/>
        </w:rPr>
        <w:t xml:space="preserve">Заведующий кафедрой _____________________________ (ФИО, ученая степень, звание)</w:t>
      </w:r>
    </w:p>
    <w:p>
      <w:pPr>
        <w:jc w:val="lowKashida"/>
        <w:ind w:left="0" w:right="0" w:firstLine="0" w:hanging="0"/>
        <w:spacing w:before="0" w:after="0"/>
      </w:pPr>
      <w:r>
        <w:rPr>
          <w:sz w:val="20"/>
          <w:szCs w:val="20"/>
          <w:i w:val="1"/>
          <w:iCs w:val="1"/>
        </w:rPr>
        <w:t xml:space="preserve">						(подпись)</w:t>
      </w:r>
    </w:p>
    <w:p/>
    <w:p>
      <w:pPr>
        <w:jc w:val="lowKashida"/>
        <w:ind w:left="0" w:right="0" w:firstLine="0" w:hanging="0"/>
        <w:spacing w:before="0" w:after="0"/>
      </w:pPr>
      <w:r>
        <w:rPr>
          <w:sz w:val="24"/>
          <w:szCs w:val="24"/>
        </w:rPr>
        <w:t xml:space="preserve">СОГЛАСОВАНО:</w:t>
      </w:r>
    </w:p>
    <w:p/>
    <w:p>
      <w:pPr>
        <w:jc w:val="lowKashida"/>
        <w:ind w:left="0" w:right="0" w:firstLine="0" w:hanging="0"/>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w:t>
      </w:r>
    </w:p>
    <w:p>
      <w:pPr>
        <w:jc w:val="lowKashida"/>
        <w:ind w:left="0" w:right="0" w:firstLine="0" w:hanging="0"/>
        <w:spacing w:before="0" w:after="0"/>
      </w:pPr>
      <w:r>
        <w:rPr>
          <w:sz w:val="20"/>
          <w:szCs w:val="20"/>
          <w:i w:val="1"/>
          <w:iCs w:val="1"/>
        </w:rPr>
        <w:t xml:space="preserve">					     (название института, в котором преподается дисциплина)	</w:t>
      </w:r>
    </w:p>
    <w:p/>
    <w:p>
      <w:pPr>
        <w:jc w:val="lowKashida"/>
      </w:pPr>
      <w:r>
        <w:rPr>
          <w:sz w:val="24"/>
          <w:szCs w:val="24"/>
        </w:rPr>
        <w:t xml:space="preserve">Директор института _________________________________ (ФИО, ученая степень, звание)</w:t>
      </w:r>
    </w:p>
    <w:p>
      <w:pPr>
        <w:jc w:val="lowKashida"/>
        <w:ind w:left="0" w:right="0" w:firstLine="0" w:hanging="0"/>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numTab"/>
        <w:spacing w:before="280" w:after="280"/>
      </w:pPr>
      <w:r>
        <w:rPr>
          <w:b w:val="1"/>
          <w:bCs w:val="1"/>
        </w:rPr>
        <w:t xml:space="preserve">1. Вид практики</w:t>
      </w:r>
    </w:p>
    <w:p>
      <w:pPr/>
      <w:r>
        <w:rPr/>
        <w:t xml:space="preserve">Учебная проектно-технологическая</w:t>
      </w:r>
    </w:p>
    <w:p>
      <w:pPr>
        <w:jc w:val="numTab"/>
        <w:spacing w:before="280" w:after="280"/>
      </w:pPr>
      <w:r>
        <w:rPr>
          <w:b w:val="1"/>
          <w:bCs w:val="1"/>
        </w:rPr>
        <w:t xml:space="preserve">2. Тип практики</w:t>
      </w:r>
    </w:p>
    <w:p>
      <w:pPr/>
      <w:r>
        <w:rPr/>
        <w:t xml:space="preserve">учебная</w:t>
      </w:r>
    </w:p>
    <w:p>
      <w:pPr>
        <w:jc w:val="numTab"/>
        <w:spacing w:before="280" w:after="280"/>
      </w:pPr>
      <w:r>
        <w:rPr>
          <w:b w:val="1"/>
          <w:bCs w:val="1"/>
        </w:rPr>
        <w:t xml:space="preserve">3. Цели практики</w:t>
      </w:r>
    </w:p>
    <w:p>
      <w:pPr/>
      <w:r>
        <w:rPr/>
        <w:t xml:space="preserve">Формирование общепрофессиональных компетенций у студентов посредством овладения практическими умениями необходимыми для будующего профессионала.</w:t>
      </w:r>
      <w:br/>
      <w:br/>
    </w:p>
    <w:p>
      <w:pPr>
        <w:jc w:val="numTab"/>
        <w:spacing w:before="280" w:after="280"/>
      </w:pPr>
      <w:r>
        <w:rPr>
          <w:b w:val="1"/>
          <w:bCs w:val="1"/>
        </w:rPr>
        <w:t xml:space="preserve">4. Задачи практики</w:t>
      </w:r>
    </w:p>
    <w:p>
      <w:pPr>
        <w:numPr>
          <w:ilvl w:val="0"/>
          <w:numId w:val="1"/>
        </w:numPr>
      </w:pPr>
      <w:r>
        <w:rPr/>
        <w:t xml:space="preserve">Определять индивидуальные мотивы построения карьеры</w:t>
      </w:r>
    </w:p>
    <w:p>
      <w:pPr>
        <w:numPr>
          <w:ilvl w:val="0"/>
          <w:numId w:val="1"/>
        </w:numPr>
      </w:pPr>
      <w:r>
        <w:rPr/>
        <w:t xml:space="preserve">Строить карьеру с учетом жизненных целей и приоритетов</w:t>
      </w:r>
    </w:p>
    <w:p>
      <w:pPr>
        <w:numPr>
          <w:ilvl w:val="0"/>
          <w:numId w:val="1"/>
        </w:numPr>
      </w:pPr>
      <w:r>
        <w:rPr/>
        <w:t xml:space="preserve">Использовать для построения карьеры свои сильные стороны</w:t>
      </w:r>
    </w:p>
    <w:p>
      <w:pPr>
        <w:numPr>
          <w:ilvl w:val="0"/>
          <w:numId w:val="1"/>
        </w:numPr>
      </w:pPr>
      <w:r>
        <w:rPr/>
        <w:t xml:space="preserve">Применять на практике инструменты карьерного проектирования</w:t>
      </w:r>
    </w:p>
    <w:p>
      <w:pPr/>
    </w:p>
    <w:p>
      <w:pPr>
        <w:pStyle w:val="Heading3"/>
      </w:pPr>
      <w:r>
        <w:rPr/>
        <w:t xml:space="preserve"> </w:t>
      </w:r>
    </w:p>
    <w:p>
      <w:pPr>
        <w:jc w:val="numTab"/>
        <w:spacing w:before="280" w:after="280"/>
      </w:pPr>
      <w:r>
        <w:rPr>
          <w:b w:val="1"/>
          <w:bCs w:val="1"/>
        </w:rPr>
        <w:t xml:space="preserve">5. Способы, формы и возможные места проведения практики</w:t>
      </w:r>
    </w:p>
    <w:p>
      <w:pPr/>
      <w:r>
        <w:rPr/>
        <w:t xml:space="preserve">Стационарная</w:t>
      </w:r>
    </w:p>
    <w:p>
      <w:pPr/>
    </w:p>
    <w:p>
      <w:pPr/>
      <w:r>
        <w:rPr/>
        <w:t xml:space="preserve">Форма проведения практики: </w:t>
      </w:r>
      <w:r>
        <w:rPr>
          <w:b w:val="1"/>
          <w:bCs w:val="1"/>
        </w:rPr>
        <w:t xml:space="preserve">дискретная</w:t>
      </w:r>
    </w:p>
    <w:p>
      <w:pPr>
        <w:jc w:val="numTab"/>
        <w:spacing w:before="280" w:after="280"/>
      </w:pPr>
      <w:r>
        <w:rPr>
          <w:b w:val="1"/>
          <w:bCs w:val="1"/>
        </w:rPr>
        <w:t xml:space="preserve">6. Перечень планируемых результатов обучения при прохождении практики, соотнесенных с планируемыми результатами освоения основной профессиональной образовательной программы (ОПОП) бакалавриата</w:t>
      </w:r>
    </w:p>
    <w:tbl>
      <w:tblGrid>
        <w:gridCol w:w="2500" w:type="dxa"/>
        <w:gridCol w:w="2500" w:type="dxa"/>
        <w:gridCol w:w="5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2500" w:type="dxa"/>
            <w:noWrap/>
          </w:tcPr>
          <w:p>
            <w:pPr>
              <w:jc w:val="center"/>
              <w:ind w:left="0" w:right="0" w:firstLine="0" w:hanging="0"/>
            </w:pPr>
            <w:r>
              <w:rPr>
                <w:b w:val="1"/>
                <w:bCs w:val="1"/>
              </w:rPr>
              <w:t xml:space="preserve">Формулировка компетенции</w:t>
            </w:r>
          </w:p>
        </w:tc>
        <w:tc>
          <w:tcPr>
            <w:tcW w:w="50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УК-2
Основной</w:t>
            </w:r>
          </w:p>
        </w:tc>
        <w:tc>
          <w:tcPr>
            <w:tcW w:w="2500" w:type="dxa"/>
            <w:noWrap/>
          </w:tcPr>
          <w:p>
            <w:pPr>
              <w:jc w:val="numTab"/>
              <w:ind w:left="0" w:right="0" w:firstLine="0" w:hanging="0"/>
            </w:pPr>
            <w:r>
              <w:rPr/>
              <w:t xml:space="preserve">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br/>
            <w:br/>
            <w:r>
              <w:rPr>
                <w:b w:val="1"/>
                <w:bCs w:val="1"/>
              </w:rPr>
              <w:t xml:space="preserve">Комментарий:</w:t>
            </w:r>
            <w:br/>
            <w:r>
              <w:rPr/>
              <w:t xml:space="preserve">Данная дисциплина участвует в формировании  компетенции УК-2 наряду с дисциплинами: Выполнение и защита выпускной квалификационной работы (И), Возрастная психология (О), Педагогическая психология (О), Основы права и нормативно-правовое обеспечение образования (О), Педагогическая практика (О), Разработка образовательных программ (О), Социальная экология (О), Прикладная экология (ОИ), Учебная проектно-технологическая практика (О), Подготовка к сдаче и сдача государственного экзамена (И), Экономика образования (О), Теория и методика обучения химии (О), Введение в педагогическую деятельность. Общие основы педагогики (Н), История образования и педагогической мысли (О), Теория обучения и воспитания (О), Инновационный менеджмент в образовании (О), Введение в психологию (Н), Общая и социальная психология (О), Теория и методика обучения биологии (О).</w:t>
            </w:r>
          </w:p>
        </w:tc>
        <w:tc>
          <w:tcPr>
            <w:tcW w:w="5000" w:type="dxa"/>
            <w:noWrap/>
          </w:tcPr>
          <w:p>
            <w:pPr>
              <w:jc w:val="numTab"/>
              <w:ind w:left="0" w:right="0" w:firstLine="0" w:hanging="0"/>
            </w:pPr>
            <w:r>
              <w:rPr/>
              <w:t xml:space="preserve">УК-2.1.  Формулирует в рамках поставленной цели совокупность взаимосвязанных задач, обеспечивающих ее достижение. Определяет ожидаемые результаты решения выделенных задач.
УК-2.2. Проектирует решение конкретной задачи, выбирая оптимальный способ ее решения, исходя из действующих правовых норм и имеющихся ресурсов и ограничений.
УК-2.3. Публично представляет результаты решения конкретной задачи.</w:t>
            </w:r>
          </w:p>
        </w:tc>
      </w:tr>
      <w:tr>
        <w:trPr/>
        <w:tc>
          <w:tcPr>
            <w:tcW w:w="2500" w:type="dxa"/>
            <w:noWrap/>
          </w:tcPr>
          <w:p>
            <w:pPr>
              <w:jc w:val="numTab"/>
              <w:ind w:left="0" w:right="0" w:firstLine="0" w:hanging="0"/>
            </w:pPr>
            <w:r>
              <w:rPr/>
              <w:t xml:space="preserve">ОПК-8
Основной</w:t>
            </w:r>
          </w:p>
        </w:tc>
        <w:tc>
          <w:tcPr>
            <w:tcW w:w="2500" w:type="dxa"/>
            <w:noWrap/>
          </w:tcPr>
          <w:p>
            <w:pPr>
              <w:jc w:val="numTab"/>
              <w:ind w:left="0" w:right="0" w:firstLine="0" w:hanging="0"/>
            </w:pPr>
            <w:r>
              <w:rPr/>
              <w:t xml:space="preserve">Способен осуществлять педагогическую деятельность на основе специальных научных знаний</w:t>
            </w:r>
            <w:br/>
            <w:br/>
            <w:r>
              <w:rPr>
                <w:b w:val="1"/>
                <w:bCs w:val="1"/>
              </w:rPr>
              <w:t xml:space="preserve">Комментарий:</w:t>
            </w:r>
            <w:br/>
            <w:r>
              <w:rPr/>
              <w:t xml:space="preserve">Данная дисциплина участвует в формировании  компетенции ОПК-8 наряду с дисциплинами: Выполнение и защита выпускной квалификационной работы (И), Гистология (О), Возрастная психология (О), Педагогическая психология (О), Органическая химия (О), Педагогическая практика (О), История и методология химии (Н), Математика (О), Микробиология и вирусология (О), Экология (О), Физиология растений (О), Физиология человека и животных (О), Цитология (О), Биологическая химия (О), Неорганическая химия (НО), Аналитическая химия (О), Ботаника (НО), Зоология (НО), Анатомия человека (О), Химия окружающей среды (И), Прикладная химия (О), Физика (О), Молекулярная биология (О), Экологическая физиология растений (О), Учебная проектно-технологическая практика (О), Подготовка к сдаче и сдача государственного экзамена (И), Физическая и коллоидная химия (О), Теория эволюции (О), Генетика (И), Введение в педагогическую деятельность. Общие основы педагогики (Н), История образования и педагогической мысли (О), Теория обучения и воспитания (О), Введение в психологию (Н), Общая и социальная психология (О).</w:t>
            </w:r>
          </w:p>
        </w:tc>
        <w:tc>
          <w:tcPr>
            <w:tcW w:w="5000" w:type="dxa"/>
            <w:noWrap/>
          </w:tcPr>
          <w:p>
            <w:pPr>
              <w:jc w:val="numTab"/>
              <w:ind w:left="0" w:right="0" w:firstLine="0" w:hanging="0"/>
            </w:pPr>
            <w:r>
              <w:rPr/>
              <w:t xml:space="preserve">ОПК-8.1. Использует специальные научные знания в урочной и внеурочной деятельности, дополнительном образовании детей. 
ОПК-8.2. Использует современные, в том числе интерактивные, формы и методы образовательной и воспитательной работы для осуществления проектной деятельности обучающихся, проведения лабораторных экспериментов, экскурсионной работы, полевой практики и т.п.</w:t>
            </w:r>
          </w:p>
        </w:tc>
      </w:tr>
    </w:tbl>
    <w:p>
      <w:pPr>
        <w:jc w:val="numTab"/>
        <w:spacing w:before="280" w:after="280"/>
      </w:pPr>
      <w:r>
        <w:rPr>
          <w:b w:val="1"/>
          <w:bCs w:val="1"/>
        </w:rPr>
        <w:t xml:space="preserve">7. Место практики в структуре ОПОП бакалавриата</w:t>
      </w:r>
    </w:p>
    <w:p>
      <w:pPr/>
      <w:r>
        <w:rPr/>
        <w:t xml:space="preserve">Дисциплина "Учебная проектно-технологическая практика"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r>
        <w:rPr/>
        <w:t xml:space="preserve">Согласно учебному плану дисциплина проводится в 3, 4, 5, 6 семестре.</w:t>
      </w:r>
    </w:p>
    <w:p>
      <w:pPr/>
      <w:r>
        <w:rPr/>
        <w:t xml:space="preserve">Изучение дисциплины опирается на знания, умения и навыки, приобретенные при освоении образовательной программы предыдущего уровня, а также при изучении дисциплин и прохождении практики: Теория и методика внеурочной деятельности по биологии..</w:t>
      </w:r>
    </w:p>
    <w:p>
      <w:pPr>
        <w:jc w:val="numTab"/>
        <w:spacing w:before="280" w:after="280"/>
      </w:pPr>
      <w:r>
        <w:rPr>
          <w:b w:val="1"/>
          <w:bCs w:val="1"/>
        </w:rPr>
        <w:t xml:space="preserve">8. Объём практики и ее продолжительность</w:t>
      </w:r>
    </w:p>
    <w:p>
      <w:pPr>
        <w:jc w:val="left"/>
        <w:ind w:left="468" w:right="0" w:firstLine="0" w:hanging="0"/>
      </w:pPr>
      <w:r>
        <w:rPr/>
        <w:t xml:space="preserve">Объём практики составляет 8 зач. ед.</w:t>
      </w:r>
      <w:br/>
      <w:r>
        <w:rPr/>
        <w:t xml:space="preserve">Продолжительность практики 2.6 недель.</w:t>
      </w:r>
    </w:p>
    <w:p>
      <w:pPr>
        <w:jc w:val="numTab"/>
        <w:spacing w:before="280" w:after="280"/>
      </w:pPr>
      <w:r>
        <w:rPr>
          <w:b w:val="1"/>
          <w:bCs w:val="1"/>
        </w:rPr>
        <w:t xml:space="preserve">9. Структура и краткое содержание практики по разделам и видам работ</w:t>
      </w:r>
    </w:p>
    <w:tbl>
      <w:tblGrid>
        <w:gridCol w:w="500" w:type="dxa"/>
        <w:gridCol w:w="4000" w:type="dxa"/>
        <w:gridCol w:w="500" w:type="dxa"/>
        <w:gridCol w:w="500" w:type="dxa"/>
        <w:gridCol w:w="500" w:type="dxa"/>
        <w:gridCol w:w="1000" w:type="dxa"/>
        <w:gridCol w:w="1500" w:type="dxa"/>
      </w:tblGrid>
      <w:tblPr>
        <w:tblW w:w="2500" w:type="auto"/>
        <w:tblLayout w:type="fixed"/>
        <w:tblBorders>
          <w:top w:val="single" w:sz="6"/>
          <w:left w:val="single" w:sz="6"/>
          <w:right w:val="single" w:sz="6"/>
          <w:bottom w:val="single" w:sz="6"/>
          <w:insideH w:val="single" w:sz="6"/>
          <w:insideV w:val="single" w:sz="6"/>
        </w:tblBorders>
      </w:tblPr>
      <w:tr>
        <w:trPr/>
        <w:tc>
          <w:tcPr>
            <w:tcW w:w="500" w:type="dxa"/>
            <w:textDirection w:val="btLr"/>
            <w:vMerge w:val="restart"/>
            <w:noWrap/>
          </w:tcPr>
          <w:p>
            <w:pPr>
              <w:jc w:val="center"/>
            </w:pPr>
            <w:r>
              <w:rPr/>
              <w:t xml:space="preserve">№ п/п</w:t>
            </w:r>
          </w:p>
        </w:tc>
        <w:tc>
          <w:tcPr>
            <w:tcW w:w="4000" w:type="dxa"/>
            <w:vAlign w:val="center"/>
            <w:vMerge w:val="restart"/>
            <w:noWrap/>
          </w:tcPr>
          <w:p>
            <w:pPr>
              <w:jc w:val="center"/>
              <w:ind w:left="0" w:right="0" w:firstLine="0" w:hanging="0"/>
            </w:pPr>
            <w:r>
              <w:rPr/>
              <w:t xml:space="preserve">Раздел практики</w:t>
            </w:r>
          </w:p>
        </w:tc>
        <w:tc>
          <w:tcPr>
            <w:gridSpan w:val="4"/>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15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500" w:type="dxa"/>
            <w:vMerge w:val="continue"/>
            <w:noWrap/>
          </w:tcPr>
          <w:p/>
        </w:tc>
        <w:tc>
          <w:tcPr>
            <w:tcW w:w="4000" w:type="dxa"/>
            <w:vMerge w:val="continue"/>
            <w:noWrap/>
          </w:tcPr>
          <w:p/>
        </w:tc>
        <w:tc>
          <w:tcPr>
            <w:tcW w:w="500" w:type="dxa"/>
            <w:textDirection w:val="btLr"/>
            <w:noWrap/>
          </w:tcPr>
          <w:p>
            <w:pPr>
              <w:jc w:val="center"/>
              <w:ind w:left="0" w:right="0" w:firstLine="0" w:hanging="0"/>
            </w:pPr>
            <w:r>
              <w:rPr/>
              <w:t xml:space="preserve">Всего</w:t>
            </w:r>
          </w:p>
        </w:tc>
        <w:tc>
          <w:tcPr>
            <w:tcW w:w="500" w:type="dxa"/>
            <w:textDirection w:val="btLr"/>
            <w:noWrap/>
          </w:tcPr>
          <w:p>
            <w:pPr>
              <w:jc w:val="center"/>
              <w:ind w:left="0" w:right="0" w:firstLine="0" w:hanging="0"/>
            </w:pPr>
            <w:r>
              <w:rPr/>
              <w:t xml:space="preserve">Практические занятия</w:t>
            </w:r>
          </w:p>
        </w:tc>
        <w:tc>
          <w:tcPr>
            <w:tcW w:w="500" w:type="dxa"/>
            <w:textDirection w:val="btLr"/>
            <w:noWrap/>
          </w:tcPr>
          <w:p>
            <w:pPr>
              <w:jc w:val="center"/>
              <w:ind w:left="0" w:right="0" w:firstLine="0" w:hanging="0"/>
            </w:pPr>
            <w:r>
              <w:rPr/>
              <w:t xml:space="preserve">Лабораторные занятия</w:t>
            </w:r>
          </w:p>
        </w:tc>
        <w:tc>
          <w:tcPr>
            <w:tcW w:w="1000" w:type="dxa"/>
            <w:textDirection w:val="btLr"/>
            <w:noWrap/>
          </w:tcPr>
          <w:p>
            <w:pPr>
              <w:jc w:val="center"/>
              <w:ind w:left="0" w:right="0" w:firstLine="0" w:hanging="0"/>
            </w:pPr>
            <w:r>
              <w:rPr/>
              <w:t xml:space="preserve">Самостоятельная работа обучающихся</w:t>
            </w:r>
          </w:p>
        </w:tc>
        <w:tc>
          <w:tcPr>
            <w:tcW w:w="1500" w:type="dxa"/>
            <w:vMerge w:val="continue"/>
            <w:noWrap/>
          </w:tcPr>
          <w:p/>
        </w:tc>
      </w:tr>
      <w:tr>
        <w:trPr/>
        <w:tc>
          <w:tcPr>
            <w:gridSpan w:val="8"/>
            <w:noWrap/>
          </w:tcPr>
          <w:p>
            <w:pPr>
              <w:jc w:val="center"/>
              <w:ind w:left="0" w:right="0" w:firstLine="0" w:hanging="0"/>
            </w:pPr>
            <w:r>
              <w:rPr/>
              <w:t xml:space="preserve">Семестр № 3</w:t>
            </w:r>
          </w:p>
        </w:tc>
      </w:tr>
      <w:tr>
        <w:trPr/>
        <w:tc>
          <w:tcPr>
            <w:noWrap/>
          </w:tcPr>
          <w:p>
            <w:pPr>
              <w:jc w:val="center"/>
              <w:ind w:left="0" w:right="0" w:firstLine="0" w:hanging="0"/>
            </w:pPr>
            <w:r>
              <w:rPr/>
              <w:t xml:space="preserve">1</w:t>
            </w:r>
          </w:p>
        </w:tc>
        <w:tc>
          <w:tcPr>
            <w:tcW w:w="4000" w:type="dxa"/>
            <w:noWrap/>
          </w:tcPr>
          <w:p>
            <w:pPr>
              <w:jc w:val="left"/>
              <w:ind w:left="0" w:right="0" w:firstLine="0" w:hanging="0"/>
            </w:pPr>
            <w:r>
              <w:rPr/>
              <w:t xml:space="preserve">Теория и практика карьерообразования</w:t>
            </w:r>
          </w:p>
        </w:tc>
        <w:tc>
          <w:tcPr>
            <w:noWrap/>
          </w:tcPr>
          <w:p>
            <w:pPr>
              <w:jc w:val="left"/>
              <w:ind w:left="0" w:right="0" w:firstLine="0" w:hanging="0"/>
            </w:pPr>
            <w:r>
              <w:rPr/>
              <w:t xml:space="preserve">72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72</w:t>
            </w:r>
          </w:p>
        </w:tc>
        <w:tc>
          <w:tcPr>
            <w:noWrap/>
          </w:tcPr>
          <w:p>
            <w:pPr>
              <w:jc w:val="left"/>
              <w:ind w:left="0" w:right="0" w:firstLine="0" w:hanging="0"/>
            </w:pPr>
            <w:r>
              <w:rPr/>
              <w:t xml:space="preserve">Дискуссия, доклад-презентация</w:t>
            </w:r>
          </w:p>
        </w:tc>
      </w:tr>
      <w:tr>
        <w:trPr/>
        <w:tc>
          <w:tcPr>
            <w:gridSpan w:val="8"/>
            <w:noWrap/>
          </w:tcPr>
          <w:p>
            <w:pPr>
              <w:jc w:val="center"/>
              <w:ind w:left="0" w:right="0" w:firstLine="0" w:hanging="0"/>
            </w:pPr>
            <w:r>
              <w:rPr/>
              <w:t xml:space="preserve">Вид промежуточной аттестации в семестре: учебная практика(зачет).</w:t>
            </w:r>
          </w:p>
        </w:tc>
      </w:tr>
      <w:tr>
        <w:trPr/>
        <w:tc>
          <w:tcPr>
            <w:gridSpan w:val="8"/>
            <w:noWrap/>
          </w:tcPr>
          <w:p>
            <w:pPr>
              <w:jc w:val="center"/>
              <w:ind w:left="0" w:right="0" w:firstLine="0" w:hanging="0"/>
            </w:pPr>
            <w:r>
              <w:rPr/>
              <w:t xml:space="preserve">Семестр № 4</w:t>
            </w:r>
          </w:p>
        </w:tc>
      </w:tr>
      <w:tr>
        <w:trPr/>
        <w:tc>
          <w:tcPr>
            <w:noWrap/>
          </w:tcPr>
          <w:p>
            <w:pPr>
              <w:jc w:val="center"/>
              <w:ind w:left="0" w:right="0" w:firstLine="0" w:hanging="0"/>
            </w:pPr>
            <w:r>
              <w:rPr/>
              <w:t xml:space="preserve">2</w:t>
            </w:r>
          </w:p>
        </w:tc>
        <w:tc>
          <w:tcPr>
            <w:tcW w:w="4000" w:type="dxa"/>
            <w:noWrap/>
          </w:tcPr>
          <w:p>
            <w:pPr>
              <w:jc w:val="left"/>
              <w:ind w:left="0" w:right="0" w:firstLine="0" w:hanging="0"/>
            </w:pPr>
            <w:r>
              <w:rPr/>
              <w:t xml:space="preserve">Успешная самопрезентация</w:t>
            </w:r>
          </w:p>
        </w:tc>
        <w:tc>
          <w:tcPr>
            <w:noWrap/>
          </w:tcPr>
          <w:p>
            <w:pPr>
              <w:jc w:val="left"/>
              <w:ind w:left="0" w:right="0" w:firstLine="0" w:hanging="0"/>
            </w:pPr>
            <w:r>
              <w:rPr/>
              <w:t xml:space="preserve">72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72</w:t>
            </w:r>
          </w:p>
        </w:tc>
        <w:tc>
          <w:tcPr>
            <w:noWrap/>
          </w:tcPr>
          <w:p>
            <w:pPr>
              <w:jc w:val="left"/>
              <w:ind w:left="0" w:right="0" w:firstLine="0" w:hanging="0"/>
            </w:pPr>
            <w:r>
              <w:rPr/>
              <w:t xml:space="preserve">Дискуссия, деловая игра</w:t>
            </w:r>
          </w:p>
        </w:tc>
      </w:tr>
      <w:tr>
        <w:trPr/>
        <w:tc>
          <w:tcPr>
            <w:gridSpan w:val="8"/>
            <w:noWrap/>
          </w:tcPr>
          <w:p>
            <w:pPr>
              <w:jc w:val="center"/>
              <w:ind w:left="0" w:right="0" w:firstLine="0" w:hanging="0"/>
            </w:pPr>
            <w:r>
              <w:rPr/>
              <w:t xml:space="preserve">Вид промежуточной аттестации в семестре: учебная практика(зачет).</w:t>
            </w:r>
          </w:p>
        </w:tc>
      </w:tr>
      <w:tr>
        <w:trPr/>
        <w:tc>
          <w:tcPr>
            <w:gridSpan w:val="8"/>
            <w:noWrap/>
          </w:tcPr>
          <w:p>
            <w:pPr>
              <w:jc w:val="center"/>
              <w:ind w:left="0" w:right="0" w:firstLine="0" w:hanging="0"/>
            </w:pPr>
            <w:r>
              <w:rPr/>
              <w:t xml:space="preserve">Семестр № 5</w:t>
            </w:r>
          </w:p>
        </w:tc>
      </w:tr>
      <w:tr>
        <w:trPr/>
        <w:tc>
          <w:tcPr>
            <w:noWrap/>
          </w:tcPr>
          <w:p>
            <w:pPr>
              <w:jc w:val="center"/>
              <w:ind w:left="0" w:right="0" w:firstLine="0" w:hanging="0"/>
            </w:pPr>
            <w:r>
              <w:rPr/>
              <w:t xml:space="preserve">3</w:t>
            </w:r>
          </w:p>
        </w:tc>
        <w:tc>
          <w:tcPr>
            <w:tcW w:w="4000" w:type="dxa"/>
            <w:noWrap/>
          </w:tcPr>
          <w:p>
            <w:pPr>
              <w:jc w:val="left"/>
              <w:ind w:left="0" w:right="0" w:firstLine="0" w:hanging="0"/>
            </w:pPr>
            <w:r>
              <w:rPr/>
              <w:t xml:space="preserve">Особенности адаптации в новом трудовом коллективе</w:t>
            </w:r>
          </w:p>
        </w:tc>
        <w:tc>
          <w:tcPr>
            <w:noWrap/>
          </w:tcPr>
          <w:p>
            <w:pPr>
              <w:jc w:val="left"/>
              <w:ind w:left="0" w:right="0" w:firstLine="0" w:hanging="0"/>
            </w:pPr>
            <w:r>
              <w:rPr/>
              <w:t xml:space="preserve">72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72</w:t>
            </w:r>
          </w:p>
        </w:tc>
        <w:tc>
          <w:tcPr>
            <w:noWrap/>
          </w:tcPr>
          <w:p>
            <w:pPr>
              <w:jc w:val="left"/>
              <w:ind w:left="0" w:right="0" w:firstLine="0" w:hanging="0"/>
            </w:pPr>
            <w:r>
              <w:rPr/>
              <w:t xml:space="preserve">Дискуссия, доклад-презентация, деловая игра</w:t>
            </w:r>
          </w:p>
        </w:tc>
      </w:tr>
      <w:tr>
        <w:trPr/>
        <w:tc>
          <w:tcPr>
            <w:gridSpan w:val="8"/>
            <w:noWrap/>
          </w:tcPr>
          <w:p>
            <w:pPr>
              <w:jc w:val="center"/>
              <w:ind w:left="0" w:right="0" w:firstLine="0" w:hanging="0"/>
            </w:pPr>
            <w:r>
              <w:rPr/>
              <w:t xml:space="preserve">Вид промежуточной аттестации в семестре: учебная практика(зачет).</w:t>
            </w:r>
          </w:p>
        </w:tc>
      </w:tr>
      <w:tr>
        <w:trPr/>
        <w:tc>
          <w:tcPr>
            <w:gridSpan w:val="8"/>
            <w:noWrap/>
          </w:tcPr>
          <w:p>
            <w:pPr>
              <w:jc w:val="center"/>
              <w:ind w:left="0" w:right="0" w:firstLine="0" w:hanging="0"/>
            </w:pPr>
            <w:r>
              <w:rPr/>
              <w:t xml:space="preserve">Семестр № 6</w:t>
            </w:r>
          </w:p>
        </w:tc>
      </w:tr>
      <w:tr>
        <w:trPr/>
        <w:tc>
          <w:tcPr>
            <w:noWrap/>
          </w:tcPr>
          <w:p>
            <w:pPr>
              <w:jc w:val="center"/>
              <w:ind w:left="0" w:right="0" w:firstLine="0" w:hanging="0"/>
            </w:pPr>
            <w:r>
              <w:rPr/>
              <w:t xml:space="preserve">4</w:t>
            </w:r>
          </w:p>
        </w:tc>
        <w:tc>
          <w:tcPr>
            <w:tcW w:w="4000" w:type="dxa"/>
            <w:noWrap/>
          </w:tcPr>
          <w:p>
            <w:pPr>
              <w:jc w:val="left"/>
              <w:ind w:left="0" w:right="0" w:firstLine="0" w:hanging="0"/>
            </w:pPr>
            <w:r>
              <w:rPr/>
              <w:t xml:space="preserve">Особенности взаимодействия с работодателями</w:t>
            </w:r>
          </w:p>
        </w:tc>
        <w:tc>
          <w:tcPr>
            <w:noWrap/>
          </w:tcPr>
          <w:p>
            <w:pPr>
              <w:jc w:val="left"/>
              <w:ind w:left="0" w:right="0" w:firstLine="0" w:hanging="0"/>
            </w:pPr>
            <w:r>
              <w:rPr/>
              <w:t xml:space="preserve">72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72</w:t>
            </w:r>
          </w:p>
        </w:tc>
        <w:tc>
          <w:tcPr>
            <w:noWrap/>
          </w:tcPr>
          <w:p>
            <w:pPr>
              <w:jc w:val="left"/>
              <w:ind w:left="0" w:right="0" w:firstLine="0" w:hanging="0"/>
            </w:pPr>
            <w:r>
              <w:rPr/>
              <w:t xml:space="preserve">Деловая игра</w:t>
            </w:r>
          </w:p>
        </w:tc>
      </w:tr>
      <w:tr>
        <w:trPr/>
        <w:tc>
          <w:tcPr>
            <w:gridSpan w:val="8"/>
            <w:noWrap/>
          </w:tcPr>
          <w:p>
            <w:pPr>
              <w:jc w:val="center"/>
              <w:ind w:left="0" w:right="0" w:firstLine="0" w:hanging="0"/>
            </w:pPr>
            <w:r>
              <w:rPr/>
              <w:t xml:space="preserve">Вид промежуточной аттестации в семестре: учебная практика(зачет).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288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288</w:t>
            </w:r>
          </w:p>
        </w:tc>
        <w:tc>
          <w:tcPr>
            <w:noWrap/>
          </w:tcPr>
          <w:p/>
        </w:tc>
      </w:tr>
    </w:tbl>
    <w:p>
      <w:pPr>
        <w:jc w:val="numTab"/>
        <w:spacing w:before="280" w:after="280"/>
      </w:pPr>
      <w:r>
        <w:rPr>
          <w:b w:val="1"/>
          <w:bCs w:val="1"/>
        </w:rPr>
        <w:t xml:space="preserve">10. Содержание практики по разделам и видам работ</w:t>
      </w:r>
    </w:p>
    <w:p>
      <w:pPr>
        <w:jc w:val="center"/>
      </w:pPr>
      <w:r>
        <w:rPr>
          <w:b w:val="1"/>
          <w:bCs w:val="1"/>
        </w:rPr>
        <w:t xml:space="preserve">Организация самостоятельной работы обучающегося</w:t>
      </w:r>
    </w:p>
    <w:tbl>
      <w:tblGrid>
        <w:gridCol/>
        <w:gridCol w:w="10000" w:type="dxa"/>
        <w:gridCol/>
        <w:gridCol w:w="1000" w:type="dxa"/>
      </w:tblGrid>
      <w:tblPr>
        <w:tblW w:w="0" w:type="auto"/>
        <w:tblLayout w:type="autofit"/>
        <w:tblBorders>
          <w:top w:val="single" w:sz="1" w:color="FFF"/>
          <w:left w:val="single" w:sz="1" w:color="FFF"/>
          <w:right w:val="single" w:sz="1" w:color="FFF"/>
          <w:bottom w:val="single" w:sz="1" w:color="FFF"/>
          <w:insideH w:val="single" w:sz="1" w:color="FFF"/>
          <w:insideV w:val="single" w:sz="1" w:color="FFF"/>
        </w:tblBorders>
      </w:tblPr>
      <w:tr>
        <w:trPr>
          <w:trHeight w:val="2000" w:hRule="atLeast"/>
        </w:trPr>
        <w:tc>
          <w:tcPr>
            <w:textDirection w:val="btLr"/>
            <w:noWrap/>
          </w:tcPr>
          <w:p>
            <w:pPr>
              <w:jc w:val="center"/>
            </w:pPr>
            <w:r>
              <w:rPr/>
              <w:t xml:space="preserve">№ раздела</w:t>
            </w:r>
          </w:p>
        </w:tc>
        <w:tc>
          <w:tcPr>
            <w:tcW w:w="10000" w:type="dxa"/>
            <w:vAlign w:val="center"/>
            <w:noWrap/>
          </w:tcPr>
          <w:p>
            <w:pPr>
              <w:jc w:val="center"/>
              <w:ind w:left="0" w:right="0" w:firstLine="0" w:hanging="0"/>
            </w:pPr>
            <w:r>
              <w:rPr/>
              <w:t xml:space="preserve">Задания для самостоятельной работы при прохождении практики</w:t>
            </w:r>
          </w:p>
        </w:tc>
        <w:tc>
          <w:tcPr>
            <w:textDirection w:val="btLr"/>
            <w:noWrap/>
          </w:tcPr>
          <w:p>
            <w:pPr>
              <w:jc w:val="center"/>
              <w:ind w:left="0" w:right="0" w:firstLine="0" w:hanging="0"/>
            </w:pPr>
            <w:r>
              <w:rPr/>
              <w:t xml:space="preserve">Количество часов</w:t>
            </w:r>
          </w:p>
        </w:tc>
        <w:tc>
          <w:tcPr>
            <w:tcW w:w="10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tcW w:w="10000" w:type="dxa"/>
            <w:noWrap/>
          </w:tcPr>
          <w:p>
            <w:pPr>
              <w:jc w:val="left"/>
              <w:ind w:left="0" w:right="0" w:firstLine="0" w:hanging="0"/>
            </w:pPr>
            <w:r>
              <w:rPr/>
              <w:t xml:space="preserve">Закрепление лекционного материала, подготовка к дискуссии. Подбор материалов для деловой игры</w:t>
            </w:r>
          </w:p>
        </w:tc>
        <w:tc>
          <w:tcPr>
            <w:noWrap/>
          </w:tcPr>
          <w:p>
            <w:pPr>
              <w:jc w:val="left"/>
              <w:ind w:left="0" w:right="0" w:firstLine="0" w:hanging="0"/>
            </w:pPr>
            <w:r>
              <w:rPr/>
              <w:t xml:space="preserve">15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tcW w:w="10000" w:type="dxa"/>
            <w:noWrap/>
          </w:tcPr>
          <w:p>
            <w:pPr>
              <w:jc w:val="left"/>
              <w:ind w:left="0" w:right="0" w:firstLine="0" w:hanging="0"/>
            </w:pPr>
            <w:r>
              <w:rPr/>
              <w:t xml:space="preserve">Подготовка к деловой игре</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tcW w:w="10000" w:type="dxa"/>
            <w:noWrap/>
          </w:tcPr>
          <w:p>
            <w:pPr>
              <w:jc w:val="left"/>
              <w:ind w:left="0" w:right="0" w:firstLine="0" w:hanging="0"/>
            </w:pPr>
            <w:r>
              <w:rPr/>
              <w:t xml:space="preserve">Сравнительный анализ разных видов професиональных видов деятельности</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tcW w:w="10000" w:type="dxa"/>
            <w:noWrap/>
          </w:tcPr>
          <w:p>
            <w:pPr>
              <w:jc w:val="left"/>
              <w:ind w:left="0" w:right="0" w:firstLine="0" w:hanging="0"/>
            </w:pPr>
            <w:r>
              <w:rPr/>
              <w:t xml:space="preserve">Подготовка к докладам</w:t>
            </w:r>
          </w:p>
        </w:tc>
        <w:tc>
          <w:tcPr>
            <w:noWrap/>
          </w:tcPr>
          <w:p>
            <w:pPr>
              <w:jc w:val="left"/>
              <w:ind w:left="0" w:right="0" w:firstLine="0" w:hanging="0"/>
            </w:pPr>
            <w:r>
              <w:rPr/>
              <w:t xml:space="preserve">13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tcW w:w="10000" w:type="dxa"/>
            <w:noWrap/>
          </w:tcPr>
          <w:p>
            <w:pPr>
              <w:jc w:val="left"/>
              <w:ind w:left="0" w:right="0" w:firstLine="0" w:hanging="0"/>
            </w:pPr>
            <w:r>
              <w:rPr/>
              <w:t xml:space="preserve">Участие в деловой игре Фирмы договариваются</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2</w:t>
            </w:r>
          </w:p>
        </w:tc>
        <w:tc>
          <w:tcPr>
            <w:tcW w:w="10000" w:type="dxa"/>
            <w:noWrap/>
          </w:tcPr>
          <w:p>
            <w:pPr>
              <w:jc w:val="left"/>
              <w:ind w:left="0" w:right="0" w:firstLine="0" w:hanging="0"/>
            </w:pPr>
            <w:r>
              <w:rPr/>
              <w:t xml:space="preserve">Подготовка и проведение  дискуссий по темам</w:t>
            </w:r>
          </w:p>
        </w:tc>
        <w:tc>
          <w:tcPr>
            <w:noWrap/>
          </w:tcPr>
          <w:p>
            <w:pPr>
              <w:jc w:val="left"/>
              <w:ind w:left="0" w:right="0" w:firstLine="0" w:hanging="0"/>
            </w:pPr>
            <w:r>
              <w:rPr/>
              <w:t xml:space="preserve">15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tcW w:w="10000" w:type="dxa"/>
            <w:noWrap/>
          </w:tcPr>
          <w:p>
            <w:pPr>
              <w:jc w:val="left"/>
              <w:ind w:left="0" w:right="0" w:firstLine="0" w:hanging="0"/>
            </w:pPr>
            <w:r>
              <w:rPr/>
              <w:t xml:space="preserve">Подготовка и проведение деловых игр</w:t>
            </w:r>
          </w:p>
        </w:tc>
        <w:tc>
          <w:tcPr>
            <w:noWrap/>
          </w:tcPr>
          <w:p>
            <w:pPr>
              <w:jc w:val="left"/>
              <w:ind w:left="0" w:right="0" w:firstLine="0" w:hanging="0"/>
            </w:pPr>
            <w:r>
              <w:rPr/>
              <w:t xml:space="preserve">15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tcW w:w="10000" w:type="dxa"/>
            <w:noWrap/>
          </w:tcPr>
          <w:p>
            <w:pPr>
              <w:jc w:val="left"/>
              <w:ind w:left="0" w:right="0" w:firstLine="0" w:hanging="0"/>
            </w:pPr>
            <w:r>
              <w:rPr/>
              <w:t xml:space="preserve">Офрмление промежуточного результата группового проекта</w:t>
            </w:r>
          </w:p>
        </w:tc>
        <w:tc>
          <w:tcPr>
            <w:noWrap/>
          </w:tcPr>
          <w:p>
            <w:pPr>
              <w:jc w:val="left"/>
              <w:ind w:left="0" w:right="0" w:firstLine="0" w:hanging="0"/>
            </w:pPr>
            <w:r>
              <w:rPr/>
              <w:t xml:space="preserve">15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tcW w:w="10000" w:type="dxa"/>
            <w:noWrap/>
          </w:tcPr>
          <w:p>
            <w:pPr>
              <w:jc w:val="left"/>
              <w:ind w:left="0" w:right="0" w:firstLine="0" w:hanging="0"/>
            </w:pPr>
            <w:r>
              <w:rPr/>
              <w:t xml:space="preserve">Подготовка к докладам - презентациям</w:t>
            </w:r>
          </w:p>
        </w:tc>
        <w:tc>
          <w:tcPr>
            <w:noWrap/>
          </w:tcPr>
          <w:p>
            <w:pPr>
              <w:jc w:val="left"/>
              <w:ind w:left="0" w:right="0" w:firstLine="0" w:hanging="0"/>
            </w:pPr>
            <w:r>
              <w:rPr/>
              <w:t xml:space="preserve">13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tcW w:w="10000" w:type="dxa"/>
            <w:noWrap/>
          </w:tcPr>
          <w:p>
            <w:pPr>
              <w:jc w:val="left"/>
              <w:ind w:left="0" w:right="0" w:firstLine="0" w:hanging="0"/>
            </w:pPr>
            <w:r>
              <w:rPr/>
              <w:t xml:space="preserve">Промежуточная аттестация</w:t>
            </w:r>
          </w:p>
        </w:tc>
        <w:tc>
          <w:tcPr>
            <w:noWrap/>
          </w:tcPr>
          <w:p>
            <w:pPr>
              <w:jc w:val="left"/>
              <w:ind w:left="0" w:right="0" w:firstLine="0" w:hanging="0"/>
            </w:pPr>
            <w:r>
              <w:rPr/>
              <w:t xml:space="preserve">7</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tcW w:w="10000" w:type="dxa"/>
            <w:noWrap/>
          </w:tcPr>
          <w:p>
            <w:pPr>
              <w:jc w:val="left"/>
              <w:ind w:left="0" w:right="0" w:firstLine="0" w:hanging="0"/>
            </w:pPr>
            <w:r>
              <w:rPr/>
              <w:t xml:space="preserve">Организация и проведение семинара с работодателями</w:t>
            </w:r>
          </w:p>
        </w:tc>
        <w:tc>
          <w:tcPr>
            <w:noWrap/>
          </w:tcPr>
          <w:p>
            <w:pPr>
              <w:jc w:val="left"/>
              <w:ind w:left="0" w:right="0" w:firstLine="0" w:hanging="0"/>
            </w:pPr>
            <w:r>
              <w:rPr/>
              <w:t xml:space="preserve">7</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3</w:t>
            </w:r>
          </w:p>
        </w:tc>
        <w:tc>
          <w:tcPr>
            <w:tcW w:w="10000" w:type="dxa"/>
            <w:noWrap/>
          </w:tcPr>
          <w:p>
            <w:pPr>
              <w:jc w:val="left"/>
              <w:ind w:left="0" w:right="0" w:firstLine="0" w:hanging="0"/>
            </w:pPr>
            <w:r>
              <w:rPr/>
              <w:t xml:space="preserve">Подготовка к деловой игре</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tcW w:w="10000" w:type="dxa"/>
            <w:noWrap/>
          </w:tcPr>
          <w:p>
            <w:pPr>
              <w:jc w:val="left"/>
              <w:ind w:left="0" w:right="0" w:firstLine="0" w:hanging="0"/>
            </w:pPr>
            <w:r>
              <w:rPr/>
              <w:t xml:space="preserve">Подготовка к докладам - презентациям</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tcW w:w="10000" w:type="dxa"/>
            <w:noWrap/>
          </w:tcPr>
          <w:p>
            <w:pPr>
              <w:jc w:val="left"/>
              <w:ind w:left="0" w:right="0" w:firstLine="0" w:hanging="0"/>
            </w:pPr>
            <w:r>
              <w:rPr/>
              <w:t xml:space="preserve">Подготовка к дискуссиям по темам</w:t>
            </w:r>
          </w:p>
        </w:tc>
        <w:tc>
          <w:tcPr>
            <w:noWrap/>
          </w:tcPr>
          <w:p>
            <w:pPr>
              <w:jc w:val="left"/>
              <w:ind w:left="0" w:right="0" w:firstLine="0" w:hanging="0"/>
            </w:pPr>
            <w:r>
              <w:rPr/>
              <w:t xml:space="preserve">15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tcW w:w="10000" w:type="dxa"/>
            <w:noWrap/>
          </w:tcPr>
          <w:p>
            <w:pPr>
              <w:jc w:val="left"/>
              <w:ind w:left="0" w:right="0" w:firstLine="0" w:hanging="0"/>
            </w:pPr>
            <w:r>
              <w:rPr/>
              <w:t xml:space="preserve">Оформление промежуточного результата группового проекта</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tcW w:w="10000" w:type="dxa"/>
            <w:noWrap/>
          </w:tcPr>
          <w:p>
            <w:pPr>
              <w:jc w:val="left"/>
              <w:ind w:left="0" w:right="0" w:firstLine="0" w:hanging="0"/>
            </w:pPr>
            <w:r>
              <w:rPr/>
              <w:t xml:space="preserve">Промежуточная аттестация</w:t>
            </w:r>
          </w:p>
        </w:tc>
        <w:tc>
          <w:tcPr>
            <w:noWrap/>
          </w:tcPr>
          <w:p>
            <w:pPr>
              <w:jc w:val="left"/>
              <w:ind w:left="0" w:right="0" w:firstLine="0" w:hanging="0"/>
            </w:pPr>
            <w:r>
              <w:rPr/>
              <w:t xml:space="preserve">7</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tcW w:w="10000" w:type="dxa"/>
            <w:noWrap/>
          </w:tcPr>
          <w:p>
            <w:pPr>
              <w:jc w:val="left"/>
              <w:ind w:left="0" w:right="0" w:firstLine="0" w:hanging="0"/>
            </w:pPr>
            <w:r>
              <w:rPr/>
              <w:t xml:space="preserve">Организация и проведение семинара с работодателями</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4</w:t>
            </w:r>
          </w:p>
        </w:tc>
        <w:tc>
          <w:tcPr>
            <w:tcW w:w="10000" w:type="dxa"/>
            <w:noWrap/>
          </w:tcPr>
          <w:p>
            <w:pPr>
              <w:jc w:val="left"/>
              <w:ind w:left="0" w:right="0" w:firstLine="0" w:hanging="0"/>
            </w:pPr>
            <w:r>
              <w:rPr/>
              <w:t xml:space="preserve">Подготовка к презентации индивидуального проекта</w:t>
            </w:r>
          </w:p>
        </w:tc>
        <w:tc>
          <w:tcPr>
            <w:noWrap/>
          </w:tcPr>
          <w:p>
            <w:pPr>
              <w:jc w:val="left"/>
              <w:ind w:left="0" w:right="0" w:firstLine="0" w:hanging="0"/>
            </w:pPr>
            <w:r>
              <w:rPr/>
              <w:t xml:space="preserve">15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tcW w:w="10000" w:type="dxa"/>
            <w:noWrap/>
          </w:tcPr>
          <w:p>
            <w:pPr>
              <w:jc w:val="left"/>
              <w:ind w:left="0" w:right="0" w:firstLine="0" w:hanging="0"/>
            </w:pPr>
            <w:r>
              <w:rPr/>
              <w:t xml:space="preserve">Промежуточная аттестация</w:t>
            </w:r>
          </w:p>
        </w:tc>
        <w:tc>
          <w:tcPr>
            <w:noWrap/>
          </w:tcPr>
          <w:p>
            <w:pPr>
              <w:jc w:val="left"/>
              <w:ind w:left="0" w:right="0" w:firstLine="0" w:hanging="0"/>
            </w:pPr>
            <w:r>
              <w:rPr/>
              <w:t xml:space="preserve">7</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tcW w:w="10000" w:type="dxa"/>
            <w:noWrap/>
          </w:tcPr>
          <w:p>
            <w:pPr>
              <w:jc w:val="left"/>
              <w:ind w:left="0" w:right="0" w:firstLine="0" w:hanging="0"/>
            </w:pPr>
            <w:r>
              <w:rPr/>
              <w:t xml:space="preserve">Подготовка к дискуссиям по темам</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tcW w:w="10000" w:type="dxa"/>
            <w:noWrap/>
          </w:tcPr>
          <w:p>
            <w:pPr>
              <w:jc w:val="left"/>
              <w:ind w:left="0" w:right="0" w:firstLine="0" w:hanging="0"/>
            </w:pPr>
            <w:r>
              <w:rPr/>
              <w:t xml:space="preserve">Подготовка к деловой игре</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tcW w:w="10000" w:type="dxa"/>
            <w:noWrap/>
          </w:tcPr>
          <w:p>
            <w:pPr>
              <w:jc w:val="left"/>
              <w:ind w:left="0" w:right="0" w:firstLine="0" w:hanging="0"/>
            </w:pPr>
            <w:r>
              <w:rPr/>
              <w:t xml:space="preserve">Организация и проведение семинара с работодателями</w:t>
            </w:r>
          </w:p>
        </w:tc>
        <w:tc>
          <w:tcPr>
            <w:noWrap/>
          </w:tcPr>
          <w:p>
            <w:pPr>
              <w:jc w:val="left"/>
              <w:ind w:left="0" w:right="0" w:firstLine="0" w:hanging="0"/>
            </w:pPr>
            <w:r>
              <w:rPr/>
              <w:t xml:space="preserve">15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tcW w:w="10000" w:type="dxa"/>
            <w:noWrap/>
          </w:tcPr>
          <w:p>
            <w:pPr>
              <w:jc w:val="left"/>
              <w:ind w:left="0" w:right="0" w:firstLine="0" w:hanging="0"/>
            </w:pPr>
            <w:r>
              <w:rPr/>
              <w:t xml:space="preserve">Проведение конкурса авторская профориентациооная игра</w:t>
            </w:r>
          </w:p>
        </w:tc>
        <w:tc>
          <w:tcPr>
            <w:noWrap/>
          </w:tcPr>
          <w:p>
            <w:pPr>
              <w:jc w:val="left"/>
              <w:ind w:left="0" w:right="0" w:firstLine="0" w:hanging="0"/>
            </w:pPr>
            <w:r>
              <w:rPr/>
              <w:t xml:space="preserve">15</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288</w:t>
            </w:r>
          </w:p>
        </w:tc>
        <w:tc>
          <w:tcPr>
            <w:noWrap/>
          </w:tcPr>
          <w:p>
            <w:pPr>
              <w:jc w:val="left"/>
              <w:ind w:left="0" w:right="0" w:firstLine="0" w:hanging="0"/>
            </w:pPr>
            <w:r>
              <w:rPr/>
              <w:t xml:space="preserve">0</w:t>
            </w:r>
          </w:p>
        </w:tc>
      </w:tr>
    </w:tbl>
    <w:p>
      <w:pPr>
        <w:jc w:val="numTab"/>
        <w:spacing w:before="280" w:after="280"/>
      </w:pPr>
      <w:r>
        <w:rPr>
          <w:b w:val="1"/>
          <w:bCs w:val="1"/>
        </w:rPr>
        <w:t xml:space="preserve">11. Образовательные, научно-исследовательские и научно-производственные технологии, используемые на практике</w:t>
      </w:r>
    </w:p>
    <w:p>
      <w:pPr/>
      <w:r>
        <w:rPr/>
        <w:t xml:space="preserve">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w:t>
      </w:r>
    </w:p>
    <w:p>
      <w:pPr/>
      <w:r>
        <w:rPr/>
        <w:t xml:space="preserve">В рамках освоения дисциплины предусмотрены Деловые игры «Компании договариваются», «Устройство на работу», «Работа в команде», «Построй город», «Стань руководителем».</w:t>
      </w:r>
    </w:p>
    <w:p>
      <w:pPr/>
      <w:r>
        <w:rPr/>
        <w:t xml:space="preserve">Разбор конкретных профессиональных ситуаций: устройство на работу, составление договора, проведение и участие в собеседовании, конфликтные ситуации на предприятии.</w:t>
      </w:r>
    </w:p>
    <w:p>
      <w:pPr/>
      <w:r>
        <w:rPr/>
        <w:t xml:space="preserve">Используется метод мозгового штурма по темам: дополнительные профессиональные возможности, успешная карьерная лестница, взаимоотношения в коллективе, творческий подход к работе.</w:t>
      </w:r>
    </w:p>
    <w:p>
      <w:pPr/>
      <w:r>
        <w:rPr/>
        <w:t xml:space="preserve">Используется Проектная технология. Цель технологии - стимулировать интерес учащихся к определенным проблемам, предполагающим владение определенной суммой знаний и через проектную деятельность, предусматривающим решение этих проблем, умение практически применять полученные знания. Создание реального карьерного плана реализуется в проектной технологии. К окончанию курса студенты должны иметь четкое представление о своем профессиональном пути.</w:t>
      </w:r>
    </w:p>
    <w:p>
      <w:pPr/>
      <w:r>
        <w:rPr/>
        <w:t xml:space="preserve">Технология проблемного обучения предполагает создание проблемных ситуаций и активную самостоятельную деятельность студентов по их разрешению, в результате чего и происходит творческое овладение профессиональными знаниями, навыками, умениями и развитие мыслительных способностей.</w:t>
      </w:r>
    </w:p>
    <w:p>
      <w:pPr/>
      <w:r>
        <w:rPr/>
        <w:t xml:space="preserve">Игровые технологии, целью которых является деятельность в условиях ситуаций, направленных на воссоздание и усвоение общественного опыта, в котором складывается и совершенствуется самоуправление поведением.</w:t>
      </w:r>
    </w:p>
    <w:p>
      <w:pPr/>
      <w:r>
        <w:rPr/>
        <w:t xml:space="preserve">Технология творческих мастерских, которая предполагает встречи с представителями различных компаний, государственных и общественных организаций, мастер-классы экспертов, специалистов, работодателей.</w:t>
      </w:r>
    </w:p>
    <w:p>
      <w:pPr>
        <w:jc w:val="numTab"/>
        <w:spacing w:before="280" w:after="280"/>
      </w:pPr>
      <w:r>
        <w:rPr>
          <w:b w:val="1"/>
          <w:bCs w:val="1"/>
        </w:rPr>
        <w:t xml:space="preserve">12. Методические рекомендации обучающимся по прохождению практики, формы отчетности и учебно-методическое обеспечение самостоятельной работы обучающихся по практике</w:t>
      </w:r>
    </w:p>
    <w:p>
      <w:pPr/>
      <w:r>
        <w:rPr/>
        <w:t xml:space="preserve">Цель самостоятельной работы студентов заключается в глубоком полном усвоении учебного материала и развития навыков самообразования.</w:t>
      </w:r>
    </w:p>
    <w:p>
      <w:pPr/>
      <w:r>
        <w:rPr/>
        <w:t xml:space="preserve">Это позволяет реализовать:</w:t>
      </w:r>
    </w:p>
    <w:p>
      <w:pPr/>
      <w:r>
        <w:rPr/>
        <w:t xml:space="preserve"> познавательный компонент высшего образования (усвоение необходимой суммой знаний по данной дисциплине, способность самостоятельно пополнять их);</w:t>
      </w:r>
    </w:p>
    <w:p>
      <w:pPr/>
      <w:r>
        <w:rPr/>
        <w:t xml:space="preserve"> развивающий компонент высшего образования (выработка навыков аналитического и логического мышления, способность профессионально оценивать ситуацию и находить правильное решение);</w:t>
      </w:r>
    </w:p>
    <w:p>
      <w:pPr/>
      <w:r>
        <w:rPr/>
        <w:t xml:space="preserve"> воспитательный компонент высшего образования (формирование профессионального сознания, развитие общего уровня личности).</w:t>
      </w:r>
    </w:p>
    <w:p>
      <w:pPr/>
      <w:r>
        <w:rPr/>
        <w:t xml:space="preserve">Самостоятельная работа студента предполагает:</w:t>
      </w:r>
    </w:p>
    <w:p>
      <w:pPr/>
      <w:r>
        <w:rPr/>
        <w:t xml:space="preserve"> работу с текстами, нормативными материалами, первоисточниками, дополнительной литературой, сведениями интернета, проработкой конспектов лекций;</w:t>
      </w:r>
    </w:p>
    <w:p>
      <w:pPr/>
      <w:r>
        <w:rPr/>
        <w:t xml:space="preserve"> написание докладов, рефератов, курсовых и дипломных работ, составление графиков, таблиц, схем;</w:t>
      </w:r>
    </w:p>
    <w:p>
      <w:pPr/>
      <w:r>
        <w:rPr/>
        <w:t xml:space="preserve"> участие в семинарах, научно-практических конференциях;</w:t>
      </w:r>
    </w:p>
    <w:p>
      <w:pPr/>
      <w:r>
        <w:rPr/>
        <w:t xml:space="preserve"> подготовку к зачету.</w:t>
      </w:r>
    </w:p>
    <w:p>
      <w:pPr/>
      <w:r>
        <w:rPr/>
        <w:t xml:space="preserve">При проведении самостоятельной работы важным для студентов является возможность углубления в методологию дисциплины посредством выполнения творческих работ в индивидуальном режиме на основе особенностей образовательных потребностей каждого.</w:t>
      </w:r>
    </w:p>
    <w:p>
      <w:pPr/>
      <w:r>
        <w:rPr/>
        <w:t xml:space="preserve">В связи с тем, что данный предмет реализуется в тренинговой форме, необходимо пройти его полностью. Дисциплина реализуется в два этапа – в 5 и 6 семестрах. В перерыве между этапами рекомендуется попробовать себя в любой трудовой деятельности.</w:t>
      </w:r>
    </w:p>
    <w:p>
      <w:pPr>
        <w:jc w:val="numTab"/>
        <w:spacing w:before="280" w:after="280"/>
      </w:pPr>
      <w:r>
        <w:rPr>
          <w:b w:val="1"/>
          <w:bCs w:val="1"/>
        </w:rPr>
        <w:t xml:space="preserve">13. Оценочные средства для текущего контроля успеваемости, промежуточной аттестации обучающихся по практике с критериями оценивания</w:t>
      </w:r>
    </w:p>
    <w:p>
      <w:pPr>
        <w:jc w:val="numTab"/>
        <w:spacing w:before="280" w:after="280"/>
      </w:pPr>
      <w:r>
        <w:rPr/>
        <w:t xml:space="preserve">13.1. Текущий контроль осуществляется преподавателем дисциплины при проведении занятий в форме: </w:t>
      </w:r>
      <w:r>
        <w:rPr/>
        <w:t xml:space="preserve">деловая и/или ролевая игра; доклад, сообщение; проект; круглый стол, дискуссия, полемика, диспут, дебаты.</w:t>
      </w:r>
    </w:p>
    <w:p>
      <w:pPr>
        <w:jc w:val="numTab"/>
        <w:spacing w:before="280" w:after="280"/>
      </w:pPr>
      <w:r>
        <w:rPr/>
        <w:t xml:space="preserve">Оценочные средства для текущего контроля.</w:t>
      </w:r>
    </w:p>
    <w:p>
      <w:pPr>
        <w:jc w:val="numTab"/>
        <w:spacing w:before="280" w:after="280"/>
      </w:pPr>
      <w:r>
        <w:rPr>
          <w:b w:val="1"/>
          <w:bCs w:val="1"/>
        </w:rPr>
        <w:t xml:space="preserve">Деловая и/или ролевая игра</w:t>
      </w:r>
    </w:p>
    <w:p>
      <w:pPr/>
      <w:r>
        <w:rPr/>
        <w:t xml:space="preserve">Темы игр:</w:t>
      </w:r>
    </w:p>
    <w:p>
      <w:pPr>
        <w:numPr>
          <w:ilvl w:val="0"/>
          <w:numId w:val="2"/>
        </w:numPr>
      </w:pPr>
      <w:r>
        <w:rPr/>
        <w:t xml:space="preserve">Фирмы договариваются</w:t>
      </w:r>
    </w:p>
    <w:p>
      <w:pPr>
        <w:numPr>
          <w:ilvl w:val="0"/>
          <w:numId w:val="2"/>
        </w:numPr>
      </w:pPr>
      <w:r>
        <w:rPr/>
        <w:t xml:space="preserve">Строим город</w:t>
      </w:r>
    </w:p>
    <w:p>
      <w:pPr>
        <w:numPr>
          <w:ilvl w:val="0"/>
          <w:numId w:val="2"/>
        </w:numPr>
      </w:pPr>
      <w:r>
        <w:rPr/>
        <w:t xml:space="preserve">Устройство на работу</w:t>
      </w:r>
    </w:p>
    <w:p>
      <w:pPr>
        <w:numPr>
          <w:ilvl w:val="0"/>
          <w:numId w:val="2"/>
        </w:numPr>
      </w:pPr>
      <w:r>
        <w:rPr/>
        <w:t xml:space="preserve">Работа в команде</w:t>
      </w:r>
    </w:p>
    <w:p>
      <w:pPr>
        <w:numPr>
          <w:ilvl w:val="0"/>
          <w:numId w:val="2"/>
        </w:numPr>
      </w:pPr>
      <w:r>
        <w:rPr/>
        <w:t xml:space="preserve">Стань руководителем</w:t>
      </w:r>
    </w:p>
    <w:p>
      <w:pPr/>
      <w:r>
        <w:rPr/>
        <w:t xml:space="preserve">Критерии участия обучающегося в деловой игре.</w:t>
      </w:r>
    </w:p>
    <w:p>
      <w:pPr/>
      <w:r>
        <w:rPr/>
        <w:t xml:space="preserve"> </w:t>
      </w:r>
    </w:p>
    <w:tbl>
      <w:tblGrid>
        <w:gridCol w:w="8100" w:type="dxa"/>
        <w:gridCol w:w="1290" w:type="dxa"/>
      </w:tblGrid>
      <w:tblPr>
        <w:tblW w:w="0" w:type="auto"/>
        <w:tblLayout w:type="autofit"/>
      </w:tblPr>
      <w:tr>
        <w:trPr/>
        <w:tc>
          <w:tcPr>
            <w:tcW w:w="8100" w:type="dxa"/>
            <w:noWrap/>
          </w:tcPr>
          <w:p>
            <w:pPr/>
            <w:r>
              <w:rPr/>
              <w:t xml:space="preserve">Принимает активное участие в работе группы, предлагает собственные варианты решения проблемы, выступает от имени группы с рекомендациями по рассматриваемой проблеме либо дополняет ответчика; демонстрирует предварительную информационную готовность в игре</w:t>
            </w:r>
          </w:p>
        </w:tc>
        <w:tc>
          <w:tcPr>
            <w:tcW w:w="1290" w:type="dxa"/>
            <w:noWrap/>
          </w:tcPr>
          <w:p>
            <w:pPr/>
            <w:r>
              <w:rPr/>
              <w:t xml:space="preserve">1 - 5</w:t>
            </w:r>
          </w:p>
        </w:tc>
      </w:tr>
      <w:tr>
        <w:trPr/>
        <w:tc>
          <w:tcPr>
            <w:tcW w:w="8100" w:type="dxa"/>
            <w:noWrap/>
          </w:tcPr>
          <w:p>
            <w:pPr/>
            <w:r>
              <w:rPr/>
              <w:t xml:space="preserve">Принимает активное участие в работе группы, участвует в обсуждениях, высказывает типовые рекомендации по рассматриваемой проблеме, готовит возражения оппонентам, однако сам не выступает и не дополняет ответчика; демонстрирует информационную готовность к игре</w:t>
            </w:r>
          </w:p>
        </w:tc>
        <w:tc>
          <w:tcPr>
            <w:tcW w:w="1290" w:type="dxa"/>
            <w:noWrap/>
          </w:tcPr>
          <w:p>
            <w:pPr/>
            <w:r>
              <w:rPr/>
              <w:t xml:space="preserve">1 - 5</w:t>
            </w:r>
          </w:p>
        </w:tc>
      </w:tr>
      <w:tr>
        <w:trPr/>
        <w:tc>
          <w:tcPr>
            <w:tcW w:w="8100" w:type="dxa"/>
            <w:noWrap/>
          </w:tcPr>
          <w:p>
            <w:pPr/>
            <w:r>
              <w:rPr/>
              <w:t xml:space="preserve">Принимает участие в обсуждении, однако собственной точки зрения не высказывает, не может сформулировать ответов на возражения оппонентов, не выступает от имени рабочей группы и не дополняет ответчика; демонстрирует слабую информационную подготовленность к игре</w:t>
            </w:r>
          </w:p>
        </w:tc>
        <w:tc>
          <w:tcPr>
            <w:tcW w:w="1290" w:type="dxa"/>
            <w:noWrap/>
          </w:tcPr>
          <w:p>
            <w:pPr/>
            <w:r>
              <w:rPr/>
              <w:t xml:space="preserve">1 - 5</w:t>
            </w:r>
          </w:p>
        </w:tc>
      </w:tr>
      <w:tr>
        <w:trPr/>
        <w:tc>
          <w:tcPr>
            <w:tcW w:w="8100" w:type="dxa"/>
            <w:noWrap/>
          </w:tcPr>
          <w:p>
            <w:pPr/>
            <w:r>
              <w:rPr/>
              <w:t xml:space="preserve">Принимает участие в работе группы, однако предлагает не аргументированные, не подкрепленные фактическими данными решения; демонстрирует слабую информационную готовность</w:t>
            </w:r>
          </w:p>
        </w:tc>
        <w:tc>
          <w:tcPr>
            <w:tcW w:w="1290" w:type="dxa"/>
            <w:noWrap/>
          </w:tcPr>
          <w:p>
            <w:pPr/>
            <w:r>
              <w:rPr/>
              <w:t xml:space="preserve">1 - 5</w:t>
            </w:r>
          </w:p>
        </w:tc>
      </w:tr>
    </w:tbl>
    <w:p>
      <w:pPr/>
      <w:r>
        <w:rPr>
          <w:b w:val="1"/>
          <w:bCs w:val="1"/>
        </w:rPr>
        <w:t xml:space="preserve">Зачтено – </w:t>
      </w:r>
      <w:r>
        <w:rPr/>
        <w:t xml:space="preserve">ставится в случае набора от 15 до 20 баллов.</w:t>
      </w:r>
    </w:p>
    <w:p>
      <w:pPr/>
      <w:r>
        <w:rPr>
          <w:b w:val="1"/>
          <w:bCs w:val="1"/>
        </w:rPr>
        <w:t xml:space="preserve">Не зачтено</w:t>
      </w:r>
      <w:r>
        <w:rPr/>
        <w:t xml:space="preserve"> – ставится в случае набора баллов менее 14. При оценивании проекта </w:t>
      </w:r>
      <w:r>
        <w:rPr>
          <w:b w:val="1"/>
          <w:bCs w:val="1"/>
        </w:rPr>
        <w:t xml:space="preserve">Не зачтено</w:t>
      </w:r>
      <w:r>
        <w:rPr/>
        <w:t xml:space="preserve"> он должен быть переделан в соответствии с полученными замечаниями и сдан на проверку заново не позднее срока окончания приёма докладов.</w:t>
      </w:r>
    </w:p>
    <w:p>
      <w:pPr/>
      <w:r>
        <w:rPr/>
        <w:t xml:space="preserve"> </w:t>
      </w:r>
    </w:p>
    <w:p>
      <w:pPr/>
      <w:r>
        <w:rPr/>
        <w:t xml:space="preserve"> </w:t>
      </w:r>
    </w:p>
    <w:p>
      <w:pPr>
        <w:jc w:val="numTab"/>
        <w:spacing w:before="280" w:after="280"/>
      </w:pPr>
      <w:r>
        <w:rPr>
          <w:b w:val="1"/>
          <w:bCs w:val="1"/>
        </w:rPr>
        <w:t xml:space="preserve">Доклад, сообщение</w:t>
      </w:r>
    </w:p>
    <w:p>
      <w:pPr/>
      <w:r>
        <w:rPr>
          <w:b w:val="1"/>
          <w:bCs w:val="1"/>
        </w:rPr>
        <w:t xml:space="preserve">Презентация</w:t>
      </w:r>
      <w:r>
        <w:rPr/>
        <w:t xml:space="preserve"> (от английского слова – представление) – это набор цветных картинок-слайдов на определенную тему, который хранится в файле специального формата с расширением РР. Термин «презентация» (иногда говорят «слайд-фильм») связывают, прежде всего, с информационными и рекламными функциями картинок, которые рассчитаны на определенную категорию зрителей (пользователей).</w:t>
      </w:r>
    </w:p>
    <w:p>
      <w:pPr/>
      <w:r>
        <w:rPr/>
        <w:t xml:space="preserve">Мультимедийная компьютерная презентация – это:</w:t>
      </w:r>
    </w:p>
    <w:p>
      <w:pPr>
        <w:numPr>
          <w:ilvl w:val="0"/>
          <w:numId w:val="3"/>
        </w:numPr>
      </w:pPr>
      <w:r>
        <w:rPr/>
        <w:t xml:space="preserve">динамический синтез текста, изображения, звука;</w:t>
      </w:r>
    </w:p>
    <w:p>
      <w:pPr>
        <w:numPr>
          <w:ilvl w:val="0"/>
          <w:numId w:val="3"/>
        </w:numPr>
      </w:pPr>
      <w:r>
        <w:rPr/>
        <w:t xml:space="preserve">яркие и доходчивые образы;</w:t>
      </w:r>
    </w:p>
    <w:p>
      <w:pPr>
        <w:numPr>
          <w:ilvl w:val="0"/>
          <w:numId w:val="3"/>
        </w:numPr>
      </w:pPr>
      <w:r>
        <w:rPr/>
        <w:t xml:space="preserve">самые современные программные технологии интерфейса;</w:t>
      </w:r>
    </w:p>
    <w:p>
      <w:pPr>
        <w:numPr>
          <w:ilvl w:val="0"/>
          <w:numId w:val="3"/>
        </w:numPr>
      </w:pPr>
      <w:r>
        <w:rPr/>
        <w:t xml:space="preserve">интерактивный контакт докладчика с демонстрационным материалом;</w:t>
      </w:r>
    </w:p>
    <w:p>
      <w:pPr>
        <w:numPr>
          <w:ilvl w:val="0"/>
          <w:numId w:val="3"/>
        </w:numPr>
      </w:pPr>
      <w:r>
        <w:rPr/>
        <w:t xml:space="preserve">мобильность и компактность информационных носителей и оборудования;</w:t>
      </w:r>
    </w:p>
    <w:p>
      <w:pPr>
        <w:numPr>
          <w:ilvl w:val="0"/>
          <w:numId w:val="3"/>
        </w:numPr>
      </w:pPr>
      <w:r>
        <w:rPr/>
        <w:t xml:space="preserve">способность к обновлению, дополнению и адаптации информации;</w:t>
      </w:r>
    </w:p>
    <w:p>
      <w:pPr>
        <w:numPr>
          <w:ilvl w:val="0"/>
          <w:numId w:val="3"/>
        </w:numPr>
      </w:pPr>
      <w:r>
        <w:rPr/>
        <w:t xml:space="preserve">невысокая стоимость.</w:t>
      </w:r>
    </w:p>
    <w:p>
      <w:pPr/>
      <w:r>
        <w:rPr/>
        <w:t xml:space="preserve">Общие правила оформления презентаций</w:t>
      </w:r>
    </w:p>
    <w:p>
      <w:pPr>
        <w:numPr>
          <w:ilvl w:val="0"/>
          <w:numId w:val="4"/>
        </w:numPr>
      </w:pPr>
      <w:r>
        <w:rPr/>
        <w:t xml:space="preserve">На слайдах должны быть только тезисы, ключевые фразы и графическая информация (рисунки, графики и т.п.) – они сопровождают подробное изложение мыслей докладчика, но не наоборот;</w:t>
      </w:r>
    </w:p>
    <w:p>
      <w:pPr>
        <w:numPr>
          <w:ilvl w:val="0"/>
          <w:numId w:val="4"/>
        </w:numPr>
      </w:pPr>
      <w:r>
        <w:rPr/>
        <w:t xml:space="preserve">Количество слайдов должно быть не более 20;</w:t>
      </w:r>
    </w:p>
    <w:p>
      <w:pPr>
        <w:numPr>
          <w:ilvl w:val="0"/>
          <w:numId w:val="4"/>
        </w:numPr>
      </w:pPr>
      <w:r>
        <w:rPr/>
        <w:t xml:space="preserve">При докладе рассчитывайте, что на один слайд должно уходить в среднем 1,5 минуты;</w:t>
      </w:r>
    </w:p>
    <w:p>
      <w:pPr>
        <w:numPr>
          <w:ilvl w:val="0"/>
          <w:numId w:val="4"/>
        </w:numPr>
      </w:pPr>
      <w:r>
        <w:rPr/>
        <w:t xml:space="preserve">Не стоит заполнять слайд большим количеством информации. Наиболее важную информацию желательно помещать в центр слайда;</w:t>
      </w:r>
    </w:p>
    <w:p>
      <w:pPr>
        <w:numPr>
          <w:ilvl w:val="0"/>
          <w:numId w:val="4"/>
        </w:numPr>
      </w:pPr>
      <w:r>
        <w:rPr/>
        <w:t xml:space="preserve">По желанию можно раздать слушателям бумажные копии презентации.</w:t>
      </w:r>
    </w:p>
    <w:p>
      <w:pPr/>
      <w:r>
        <w:rPr/>
        <w:t xml:space="preserve"> </w:t>
      </w:r>
    </w:p>
    <w:p>
      <w:pPr/>
      <w:r>
        <w:rPr/>
        <w:t xml:space="preserve">Темы докладов-презентаций:</w:t>
      </w:r>
    </w:p>
    <w:p>
      <w:pPr>
        <w:numPr>
          <w:ilvl w:val="0"/>
          <w:numId w:val="5"/>
        </w:numPr>
      </w:pPr>
      <w:r>
        <w:rPr/>
        <w:t xml:space="preserve">Эффективная самопрезентация</w:t>
      </w:r>
    </w:p>
    <w:p>
      <w:pPr>
        <w:numPr>
          <w:ilvl w:val="0"/>
          <w:numId w:val="5"/>
        </w:numPr>
      </w:pPr>
      <w:r>
        <w:rPr/>
        <w:t xml:space="preserve">Примеры успешных профессионалов</w:t>
      </w:r>
    </w:p>
    <w:p>
      <w:pPr>
        <w:numPr>
          <w:ilvl w:val="0"/>
          <w:numId w:val="5"/>
        </w:numPr>
      </w:pPr>
      <w:r>
        <w:rPr/>
        <w:t xml:space="preserve">Обзор моих профессиональных возможностей</w:t>
      </w:r>
    </w:p>
    <w:p>
      <w:pPr/>
      <w:r>
        <w:rPr/>
        <w:t xml:space="preserve">Критерии оценки доклада – презентации.</w:t>
      </w:r>
    </w:p>
    <w:p>
      <w:pPr/>
      <w:r>
        <w:rPr/>
        <w:t xml:space="preserve">Зачтено – содержание доклада соответствует заявленной в названии тематике; реферат оформлен в соответствии с общими требованиями написания и техническими требованиями оформления доклада; доклад имеет чёткую композицию и структуру; в тексте доклада отсутствуют логические нарушения в представлении материала; корректно оформлены и в полном объёме представлены список использованной литературы и ссылки на использованную литературу в тексте доклада; отсутствуют орфографические, пунктуационные, грамматические, лексические, стилистические и иные ошибки в авторском тексте; доклад представляет собой самостоятельное исследование, представлен качественный анализ найденного материала, отсутствуют факты плагиата;</w:t>
      </w:r>
    </w:p>
    <w:p>
      <w:pPr/>
      <w:r>
        <w:rPr/>
        <w:t xml:space="preserve">Не зачтено – содержание доклада соответствует заявленной в названии тематике; в докладе отмечены нарушения общих требований написания реферата; есть погрешности в техническом оформлении; в целом доклад имеет чёткую композицию и структуру, но в тексте доклада есть логические нарушения в представлении материала; в полном объёме представлен список использованной литературы, но есть ошибки в оформлении; некорректно оформлены или не в полном объёме представлены ссылки на использованную литературу в тексте доклада; есть частые орфографические, пунктуационные, грамматические, лексические, стилистические и иные ошибки в авторском тексте; доклад не представляет собой самостоятельного исследования, отсутствует анализ найденного материала, текст доклада представляет собой непереработанный текст другого автора (других авторов).</w:t>
      </w:r>
    </w:p>
    <w:p>
      <w:pPr/>
      <w:r>
        <w:rPr/>
        <w:t xml:space="preserve">При оценивании доклада Не зачтено он должен быть переделан в соответствии с полученными замечаниями и сдан на проверку заново не позднее срока окончания приёма докладов.</w:t>
      </w:r>
    </w:p>
    <w:p>
      <w:pPr>
        <w:jc w:val="numTab"/>
        <w:spacing w:before="280" w:after="280"/>
      </w:pPr>
      <w:r>
        <w:rPr>
          <w:b w:val="1"/>
          <w:bCs w:val="1"/>
        </w:rPr>
        <w:t xml:space="preserve">Проект</w:t>
      </w:r>
    </w:p>
    <w:p>
      <w:pPr/>
      <w:r>
        <w:rPr/>
        <w:t xml:space="preserve">Тема проекта:</w:t>
      </w:r>
    </w:p>
    <w:p>
      <w:pPr>
        <w:numPr>
          <w:ilvl w:val="0"/>
          <w:numId w:val="6"/>
        </w:numPr>
      </w:pPr>
      <w:r>
        <w:rPr/>
        <w:t xml:space="preserve">Планирование карьеры</w:t>
      </w:r>
    </w:p>
    <w:p>
      <w:pPr>
        <w:numPr>
          <w:ilvl w:val="0"/>
          <w:numId w:val="6"/>
        </w:numPr>
      </w:pPr>
      <w:r>
        <w:rPr/>
        <w:t xml:space="preserve">Карьерная лестница в процессе обучения в ВУЗе</w:t>
      </w:r>
    </w:p>
    <w:p>
      <w:pPr>
        <w:numPr>
          <w:ilvl w:val="0"/>
          <w:numId w:val="6"/>
        </w:numPr>
      </w:pPr>
      <w:r>
        <w:rPr/>
        <w:t xml:space="preserve">Успешные карьеристы</w:t>
      </w:r>
    </w:p>
    <w:p>
      <w:pPr>
        <w:numPr>
          <w:ilvl w:val="0"/>
          <w:numId w:val="6"/>
        </w:numPr>
      </w:pPr>
      <w:r>
        <w:rPr/>
        <w:t xml:space="preserve">Критерии оценивания исследовательских проектов обучающихся</w:t>
      </w:r>
    </w:p>
    <w:p>
      <w:pPr/>
      <w:r>
        <w:rPr/>
        <w:t xml:space="preserve"> </w:t>
      </w:r>
    </w:p>
    <w:tbl>
      <w:tblGrid>
        <w:gridCol w:w="10215" w:type="dxa"/>
        <w:gridCol w:w="10215" w:type="dxa"/>
        <w:gridCol w:w="1395" w:type="dxa"/>
      </w:tblGrid>
      <w:tblPr>
        <w:tblW w:w="10215" w:type="dxa"/>
        <w:tblLayout w:type="autofit"/>
      </w:tblPr>
      <w:tr>
        <w:trPr/>
        <w:tc>
          <w:tcPr>
            <w:tcW w:w="10215" w:type="dxa"/>
            <w:noWrap/>
          </w:tcPr>
          <w:p>
            <w:pPr/>
            <w:r>
              <w:rPr/>
              <w:t xml:space="preserve">Критерии оценки проекта</w:t>
            </w:r>
          </w:p>
        </w:tc>
        <w:tc>
          <w:tcPr>
            <w:tcW w:w="10215" w:type="dxa"/>
            <w:noWrap/>
          </w:tcPr>
          <w:p>
            <w:pPr/>
            <w:r>
              <w:rPr/>
              <w:t xml:space="preserve">Содержание критерия оценки</w:t>
            </w:r>
          </w:p>
        </w:tc>
        <w:tc>
          <w:tcPr>
            <w:tcW w:w="1395" w:type="dxa"/>
            <w:noWrap/>
          </w:tcPr>
          <w:p>
            <w:pPr/>
            <w:r>
              <w:rPr/>
              <w:t xml:space="preserve">Количество баллов</w:t>
            </w:r>
          </w:p>
        </w:tc>
      </w:tr>
      <w:tr>
        <w:trPr/>
        <w:tc>
          <w:tcPr>
            <w:tcW w:w="10215" w:type="dxa"/>
            <w:noWrap/>
          </w:tcPr>
          <w:p>
            <w:pPr/>
            <w:r>
              <w:rPr/>
              <w:t xml:space="preserve">Актуальность поставленной проблемы</w:t>
            </w:r>
          </w:p>
          <w:p>
            <w:pPr/>
            <w:r>
              <w:rPr/>
              <w:t xml:space="preserve">(до 5 баллов)</w:t>
            </w:r>
          </w:p>
        </w:tc>
        <w:tc>
          <w:tcPr>
            <w:tcW w:w="10215" w:type="dxa"/>
            <w:noWrap/>
          </w:tcPr>
          <w:p>
            <w:pPr/>
            <w:r>
              <w:rPr/>
              <w:t xml:space="preserve">Насколько работа интересна в практическом или теоретическом плане?</w:t>
            </w:r>
          </w:p>
        </w:tc>
        <w:tc>
          <w:tcPr>
            <w:tcW w:w="1395" w:type="dxa"/>
            <w:noWrap/>
          </w:tcPr>
          <w:p>
            <w:pPr/>
            <w:r>
              <w:rPr/>
              <w:t xml:space="preserve">От 0 до 1</w:t>
            </w:r>
          </w:p>
        </w:tc>
      </w:tr>
      <w:tr>
        <w:trPr/>
        <w:tc>
          <w:tcPr>
            <w:tcW w:w="10215" w:type="dxa"/>
            <w:noWrap/>
          </w:tcPr>
          <w:p>
            <w:pPr/>
            <w:r>
              <w:rPr/>
              <w:t xml:space="preserve">Насколько работа является новой? обращается ли автор к проблеме, для комплексного решения которой нет готовых ответов?</w:t>
            </w:r>
          </w:p>
        </w:tc>
        <w:tc>
          <w:tcPr>
            <w:tcW w:w="1395" w:type="dxa"/>
            <w:noWrap/>
          </w:tcPr>
          <w:p>
            <w:pPr/>
            <w:r>
              <w:rPr/>
              <w:t xml:space="preserve">От 0 до 1</w:t>
            </w:r>
          </w:p>
          <w:p>
            <w:pPr/>
            <w:r>
              <w:rPr/>
              <w:t xml:space="preserve"> </w:t>
            </w:r>
          </w:p>
        </w:tc>
      </w:tr>
      <w:tr>
        <w:trPr/>
        <w:tc>
          <w:tcPr>
            <w:tcW w:w="10215" w:type="dxa"/>
            <w:noWrap/>
          </w:tcPr>
          <w:p>
            <w:pPr/>
            <w:r>
              <w:rPr/>
              <w:t xml:space="preserve">Верно ли определил автор актуальность работы?</w:t>
            </w:r>
          </w:p>
        </w:tc>
        <w:tc>
          <w:tcPr>
            <w:tcW w:w="1395" w:type="dxa"/>
            <w:noWrap/>
          </w:tcPr>
          <w:p>
            <w:pPr/>
            <w:r>
              <w:rPr/>
              <w:t xml:space="preserve">От 0 до 1</w:t>
            </w:r>
          </w:p>
        </w:tc>
      </w:tr>
      <w:tr>
        <w:trPr/>
        <w:tc>
          <w:tcPr>
            <w:tcW w:w="10215" w:type="dxa"/>
            <w:noWrap/>
          </w:tcPr>
          <w:p>
            <w:pPr/>
            <w:r>
              <w:rPr/>
              <w:t xml:space="preserve">Верно ли определены цели, задачи работы?</w:t>
            </w:r>
          </w:p>
        </w:tc>
        <w:tc>
          <w:tcPr>
            <w:tcW w:w="1395" w:type="dxa"/>
            <w:noWrap/>
          </w:tcPr>
          <w:p>
            <w:pPr/>
            <w:r>
              <w:rPr/>
              <w:t xml:space="preserve">От 0 до 2</w:t>
            </w:r>
          </w:p>
        </w:tc>
      </w:tr>
      <w:tr>
        <w:trPr/>
        <w:tc>
          <w:tcPr>
            <w:tcW w:w="10215" w:type="dxa"/>
            <w:noWrap/>
          </w:tcPr>
          <w:p>
            <w:pPr/>
            <w:r>
              <w:rPr/>
              <w:t xml:space="preserve">Теоретическая и \ или практическая ценность</w:t>
            </w:r>
          </w:p>
          <w:p>
            <w:pPr/>
            <w:r>
              <w:rPr>
                <w:i w:val="1"/>
                <w:iCs w:val="1"/>
              </w:rPr>
              <w:t xml:space="preserve"> </w:t>
            </w:r>
            <w:r>
              <w:rPr/>
              <w:t xml:space="preserve">(до 5 баллов)</w:t>
            </w:r>
          </w:p>
        </w:tc>
        <w:tc>
          <w:tcPr>
            <w:tcW w:w="10215" w:type="dxa"/>
            <w:noWrap/>
          </w:tcPr>
          <w:p>
            <w:pPr/>
            <w:r>
              <w:rPr/>
              <w:t xml:space="preserve">Результаты исследования доведены до идеи (потенциальной возможности) применения на практике.</w:t>
            </w:r>
          </w:p>
        </w:tc>
        <w:tc>
          <w:tcPr>
            <w:tcW w:w="1395" w:type="dxa"/>
            <w:noWrap/>
          </w:tcPr>
          <w:p>
            <w:pPr/>
            <w:r>
              <w:rPr/>
              <w:t xml:space="preserve">От 0 до 2</w:t>
            </w:r>
          </w:p>
        </w:tc>
      </w:tr>
      <w:tr>
        <w:trPr/>
        <w:tc>
          <w:tcPr>
            <w:tcW w:w="10215" w:type="dxa"/>
            <w:noWrap/>
          </w:tcPr>
          <w:p>
            <w:pPr/>
            <w:r>
              <w:rPr/>
              <w:t xml:space="preserve">Проделанная работа решает или детально прорабатывает на материале проблемные теоретические вопросы в определенной научной области</w:t>
            </w:r>
          </w:p>
        </w:tc>
        <w:tc>
          <w:tcPr>
            <w:tcW w:w="1395" w:type="dxa"/>
            <w:noWrap/>
          </w:tcPr>
          <w:p>
            <w:pPr/>
            <w:r>
              <w:rPr/>
              <w:t xml:space="preserve">От 0 до 2</w:t>
            </w:r>
          </w:p>
        </w:tc>
      </w:tr>
      <w:tr>
        <w:trPr/>
        <w:tc>
          <w:tcPr>
            <w:tcW w:w="10215" w:type="dxa"/>
            <w:noWrap/>
          </w:tcPr>
          <w:p>
            <w:pPr/>
            <w:r>
              <w:rPr/>
              <w:t xml:space="preserve">Автор в работе указал теоретическую и / или практическую значимость</w:t>
            </w:r>
          </w:p>
        </w:tc>
        <w:tc>
          <w:tcPr>
            <w:tcW w:w="1395" w:type="dxa"/>
            <w:noWrap/>
          </w:tcPr>
          <w:p>
            <w:pPr/>
            <w:r>
              <w:rPr/>
              <w:t xml:space="preserve">От 0 до 1</w:t>
            </w:r>
          </w:p>
        </w:tc>
      </w:tr>
      <w:tr>
        <w:trPr/>
        <w:tc>
          <w:tcPr>
            <w:tcW w:w="10215" w:type="dxa"/>
            <w:noWrap/>
          </w:tcPr>
          <w:p>
            <w:pPr/>
            <w:r>
              <w:rPr/>
              <w:t xml:space="preserve">Методы исследования</w:t>
            </w:r>
          </w:p>
          <w:p>
            <w:pPr/>
            <w:r>
              <w:rPr/>
              <w:t xml:space="preserve">(до 2 баллов)</w:t>
            </w:r>
          </w:p>
        </w:tc>
        <w:tc>
          <w:tcPr>
            <w:tcW w:w="10215" w:type="dxa"/>
            <w:noWrap/>
          </w:tcPr>
          <w:p>
            <w:pPr/>
            <w:r>
              <w:rPr/>
              <w:t xml:space="preserve">Целесообразность применяемых методов</w:t>
            </w:r>
          </w:p>
        </w:tc>
        <w:tc>
          <w:tcPr>
            <w:tcW w:w="1395" w:type="dxa"/>
            <w:noWrap/>
          </w:tcPr>
          <w:p>
            <w:pPr/>
            <w:r>
              <w:rPr/>
              <w:t xml:space="preserve">От 0 до 1</w:t>
            </w:r>
          </w:p>
        </w:tc>
      </w:tr>
      <w:tr>
        <w:trPr/>
        <w:tc>
          <w:tcPr>
            <w:tcW w:w="10215" w:type="dxa"/>
            <w:noWrap/>
          </w:tcPr>
          <w:p>
            <w:pPr/>
            <w:r>
              <w:rPr/>
              <w:t xml:space="preserve">Соблюдение технологии использования методов</w:t>
            </w:r>
          </w:p>
        </w:tc>
        <w:tc>
          <w:tcPr>
            <w:tcW w:w="1395" w:type="dxa"/>
            <w:noWrap/>
          </w:tcPr>
          <w:p>
            <w:pPr/>
            <w:r>
              <w:rPr/>
              <w:t xml:space="preserve">От 0 до 1</w:t>
            </w:r>
          </w:p>
        </w:tc>
      </w:tr>
      <w:tr>
        <w:trPr/>
        <w:tc>
          <w:tcPr>
            <w:tcW w:w="10215" w:type="dxa"/>
            <w:noWrap/>
          </w:tcPr>
          <w:p>
            <w:pPr/>
            <w:r>
              <w:rPr/>
              <w:t xml:space="preserve">Качество содержания проектной работы</w:t>
            </w:r>
          </w:p>
          <w:p>
            <w:pPr/>
            <w:r>
              <w:rPr/>
              <w:t xml:space="preserve">(до 8 баллов)</w:t>
            </w:r>
          </w:p>
        </w:tc>
        <w:tc>
          <w:tcPr>
            <w:tcW w:w="10215" w:type="dxa"/>
            <w:noWrap/>
          </w:tcPr>
          <w:p>
            <w:pPr/>
            <w:r>
              <w:rPr/>
              <w:t xml:space="preserve">выводы работы соответствуют поставленным целям</w:t>
            </w:r>
          </w:p>
        </w:tc>
        <w:tc>
          <w:tcPr>
            <w:tcW w:w="1395" w:type="dxa"/>
            <w:noWrap/>
          </w:tcPr>
          <w:p>
            <w:pPr/>
            <w:r>
              <w:rPr/>
              <w:t xml:space="preserve">От 0 до 2</w:t>
            </w:r>
          </w:p>
        </w:tc>
      </w:tr>
      <w:tr>
        <w:trPr/>
        <w:tc>
          <w:tcPr>
            <w:tcW w:w="10215" w:type="dxa"/>
            <w:noWrap/>
          </w:tcPr>
          <w:p>
            <w:pPr/>
            <w:r>
              <w:rPr/>
              <w:t xml:space="preserve">оригинальность, неповторимость проекта</w:t>
            </w:r>
          </w:p>
        </w:tc>
        <w:tc>
          <w:tcPr>
            <w:tcW w:w="1395" w:type="dxa"/>
            <w:noWrap/>
          </w:tcPr>
          <w:p>
            <w:pPr/>
            <w:r>
              <w:rPr/>
              <w:t xml:space="preserve">От 0 до 2</w:t>
            </w:r>
          </w:p>
        </w:tc>
      </w:tr>
      <w:tr>
        <w:trPr/>
        <w:tc>
          <w:tcPr>
            <w:tcW w:w="10215" w:type="dxa"/>
            <w:noWrap/>
          </w:tcPr>
          <w:p>
            <w:pPr/>
            <w:r>
              <w:rPr/>
              <w:t xml:space="preserve">в проекте есть разделение на части, компоненты, в каждом из которых освещается отдельная сторона работы</w:t>
            </w:r>
          </w:p>
        </w:tc>
        <w:tc>
          <w:tcPr>
            <w:tcW w:w="1395" w:type="dxa"/>
            <w:noWrap/>
          </w:tcPr>
          <w:p>
            <w:pPr/>
            <w:r>
              <w:rPr/>
              <w:t xml:space="preserve">От 0 до 1</w:t>
            </w:r>
          </w:p>
        </w:tc>
      </w:tr>
      <w:tr>
        <w:trPr/>
        <w:tc>
          <w:tcPr>
            <w:tcW w:w="10215" w:type="dxa"/>
            <w:noWrap/>
          </w:tcPr>
          <w:p>
            <w:pPr/>
            <w:r>
              <w:rPr/>
              <w:t xml:space="preserve">есть ли исследовательский аспект в работе</w:t>
            </w:r>
          </w:p>
        </w:tc>
        <w:tc>
          <w:tcPr>
            <w:tcW w:w="1395" w:type="dxa"/>
            <w:noWrap/>
          </w:tcPr>
          <w:p>
            <w:pPr/>
            <w:r>
              <w:rPr/>
              <w:t xml:space="preserve">От 0 до 2</w:t>
            </w:r>
          </w:p>
        </w:tc>
      </w:tr>
      <w:tr>
        <w:trPr/>
        <w:tc>
          <w:tcPr>
            <w:tcW w:w="10215" w:type="dxa"/>
            <w:noWrap/>
          </w:tcPr>
          <w:p>
            <w:pPr/>
            <w:r>
              <w:rPr/>
              <w:t xml:space="preserve">есть ли у работы перспектива развития</w:t>
            </w:r>
          </w:p>
        </w:tc>
        <w:tc>
          <w:tcPr>
            <w:tcW w:w="1395" w:type="dxa"/>
            <w:noWrap/>
          </w:tcPr>
          <w:p>
            <w:pPr/>
            <w:r>
              <w:rPr/>
              <w:t xml:space="preserve">От 0 до 1</w:t>
            </w:r>
          </w:p>
        </w:tc>
      </w:tr>
      <w:tr>
        <w:trPr/>
        <w:tc>
          <w:tcPr>
            <w:tcW w:w="10215" w:type="dxa"/>
            <w:noWrap/>
          </w:tcPr>
          <w:p>
            <w:pPr/>
            <w:r>
              <w:rPr/>
              <w:t xml:space="preserve">Оформление работы</w:t>
            </w:r>
          </w:p>
          <w:p>
            <w:pPr/>
            <w:r>
              <w:rPr/>
              <w:t xml:space="preserve">(до 8 баллов)</w:t>
            </w:r>
          </w:p>
        </w:tc>
        <w:tc>
          <w:tcPr>
            <w:tcW w:w="10215" w:type="dxa"/>
            <w:noWrap/>
          </w:tcPr>
          <w:p>
            <w:pPr/>
            <w:r>
              <w:rPr/>
              <w:t xml:space="preserve">Титульный лист</w:t>
            </w:r>
          </w:p>
        </w:tc>
        <w:tc>
          <w:tcPr>
            <w:tcW w:w="1395" w:type="dxa"/>
            <w:noWrap/>
          </w:tcPr>
          <w:p>
            <w:pPr/>
            <w:r>
              <w:rPr/>
              <w:t xml:space="preserve">0т 0 до 1</w:t>
            </w:r>
          </w:p>
        </w:tc>
      </w:tr>
      <w:tr>
        <w:trPr/>
        <w:tc>
          <w:tcPr>
            <w:tcW w:w="10215" w:type="dxa"/>
            <w:noWrap/>
          </w:tcPr>
          <w:p>
            <w:pPr/>
            <w:r>
              <w:rPr/>
              <w:t xml:space="preserve">Оформление оглавления, заголовков разделов, подразделов</w:t>
            </w:r>
          </w:p>
        </w:tc>
        <w:tc>
          <w:tcPr>
            <w:tcW w:w="1395" w:type="dxa"/>
            <w:noWrap/>
          </w:tcPr>
          <w:p>
            <w:pPr/>
            <w:r>
              <w:rPr/>
              <w:t xml:space="preserve">0т 0 до 1</w:t>
            </w:r>
          </w:p>
        </w:tc>
      </w:tr>
      <w:tr>
        <w:trPr/>
        <w:tc>
          <w:tcPr>
            <w:tcW w:w="10215" w:type="dxa"/>
            <w:noWrap/>
          </w:tcPr>
          <w:p>
            <w:pPr/>
            <w:r>
              <w:rPr/>
              <w:t xml:space="preserve">Оформление рисунков, графиков, таблиц, приложений</w:t>
            </w:r>
          </w:p>
        </w:tc>
        <w:tc>
          <w:tcPr>
            <w:tcW w:w="1395" w:type="dxa"/>
            <w:noWrap/>
          </w:tcPr>
          <w:p>
            <w:pPr/>
            <w:r>
              <w:rPr/>
              <w:t xml:space="preserve">0т 0 до 2</w:t>
            </w:r>
          </w:p>
        </w:tc>
      </w:tr>
      <w:tr>
        <w:trPr/>
        <w:tc>
          <w:tcPr>
            <w:tcW w:w="10215" w:type="dxa"/>
            <w:noWrap/>
          </w:tcPr>
          <w:p>
            <w:pPr/>
            <w:r>
              <w:rPr/>
              <w:t xml:space="preserve">Информационные источники</w:t>
            </w:r>
          </w:p>
        </w:tc>
        <w:tc>
          <w:tcPr>
            <w:tcW w:w="1395" w:type="dxa"/>
            <w:noWrap/>
          </w:tcPr>
          <w:p>
            <w:pPr/>
            <w:r>
              <w:rPr/>
              <w:t xml:space="preserve">0т 0 до 2</w:t>
            </w:r>
          </w:p>
        </w:tc>
      </w:tr>
      <w:tr>
        <w:trPr/>
        <w:tc>
          <w:tcPr>
            <w:tcW w:w="10215" w:type="dxa"/>
            <w:noWrap/>
          </w:tcPr>
          <w:p>
            <w:pPr/>
            <w:r>
              <w:rPr/>
              <w:t xml:space="preserve">Форматирование текста, нумерация и параметры страниц</w:t>
            </w:r>
          </w:p>
        </w:tc>
        <w:tc>
          <w:tcPr>
            <w:tcW w:w="1395" w:type="dxa"/>
            <w:noWrap/>
          </w:tcPr>
          <w:p>
            <w:pPr/>
            <w:r>
              <w:rPr/>
              <w:t xml:space="preserve">0т 0 до 2</w:t>
            </w:r>
          </w:p>
        </w:tc>
      </w:tr>
      <w:tr>
        <w:trPr/>
        <w:tc>
          <w:tcPr>
            <w:tcW w:w="10215" w:type="dxa"/>
            <w:noWrap/>
          </w:tcPr>
          <w:p>
            <w:pPr/>
            <w:r>
              <w:rPr/>
              <w:t xml:space="preserve">Итого:</w:t>
            </w:r>
          </w:p>
        </w:tc>
        <w:tc>
          <w:tcPr>
            <w:tcW w:w="10215" w:type="dxa"/>
            <w:noWrap/>
          </w:tcPr>
          <w:p>
            <w:pPr/>
            <w:r>
              <w:rPr/>
              <w:t xml:space="preserve"> </w:t>
            </w:r>
          </w:p>
        </w:tc>
        <w:tc>
          <w:tcPr>
            <w:tcW w:w="1395" w:type="dxa"/>
            <w:noWrap/>
          </w:tcPr>
          <w:p>
            <w:pPr/>
            <w:r>
              <w:rPr/>
              <w:t xml:space="preserve">28</w:t>
            </w:r>
          </w:p>
        </w:tc>
      </w:tr>
    </w:tbl>
    <w:p>
      <w:pPr/>
      <w:r>
        <w:rPr/>
        <w:t xml:space="preserve"> </w:t>
      </w:r>
    </w:p>
    <w:p>
      <w:pPr/>
      <w:r>
        <w:rPr>
          <w:b w:val="1"/>
          <w:bCs w:val="1"/>
        </w:rPr>
        <w:t xml:space="preserve">Зачтено – </w:t>
      </w:r>
      <w:r>
        <w:rPr/>
        <w:t xml:space="preserve">ставится в случае набора от 20 до 28 баллов.</w:t>
      </w:r>
    </w:p>
    <w:p>
      <w:pPr/>
      <w:r>
        <w:rPr>
          <w:b w:val="1"/>
          <w:bCs w:val="1"/>
        </w:rPr>
        <w:t xml:space="preserve">Не зачтено</w:t>
      </w:r>
      <w:r>
        <w:rPr/>
        <w:t xml:space="preserve"> – ставится в случае набора баллов менее 19. При оценивании проекта </w:t>
      </w:r>
      <w:r>
        <w:rPr>
          <w:b w:val="1"/>
          <w:bCs w:val="1"/>
        </w:rPr>
        <w:t xml:space="preserve">Не зачтено</w:t>
      </w:r>
      <w:r>
        <w:rPr/>
        <w:t xml:space="preserve"> он должен быть переделан в соответствии с полученными замечаниями и сдан на проверку заново не позднее срока окончания приёма докладов.</w:t>
      </w:r>
    </w:p>
    <w:p>
      <w:pPr>
        <w:jc w:val="numTab"/>
        <w:spacing w:before="280" w:after="280"/>
      </w:pPr>
      <w:r>
        <w:rPr>
          <w:b w:val="1"/>
          <w:bCs w:val="1"/>
        </w:rPr>
        <w:t xml:space="preserve">Круглый стол, дискуссия, полемика, диспут, дебаты</w:t>
      </w:r>
    </w:p>
    <w:p>
      <w:pPr/>
      <w:r>
        <w:rPr/>
        <w:t xml:space="preserve">Темы дискуссии:</w:t>
      </w:r>
    </w:p>
    <w:p>
      <w:pPr>
        <w:numPr>
          <w:ilvl w:val="0"/>
          <w:numId w:val="7"/>
        </w:numPr>
      </w:pPr>
      <w:r>
        <w:rPr/>
        <w:t xml:space="preserve">Проблемы при выборе места работы</w:t>
      </w:r>
    </w:p>
    <w:p>
      <w:pPr>
        <w:numPr>
          <w:ilvl w:val="0"/>
          <w:numId w:val="7"/>
        </w:numPr>
      </w:pPr>
      <w:r>
        <w:rPr/>
        <w:t xml:space="preserve">Современные подходы к построению карьеры</w:t>
      </w:r>
    </w:p>
    <w:p>
      <w:pPr>
        <w:numPr>
          <w:ilvl w:val="0"/>
          <w:numId w:val="7"/>
        </w:numPr>
      </w:pPr>
      <w:r>
        <w:rPr/>
        <w:t xml:space="preserve">Юридические аспекты при устройстве на работу</w:t>
      </w:r>
    </w:p>
    <w:p>
      <w:pPr/>
      <w:r>
        <w:rPr>
          <w:b w:val="1"/>
          <w:bCs w:val="1"/>
        </w:rPr>
        <w:t xml:space="preserve">Критерии оценки участия в дискуссии</w:t>
      </w:r>
    </w:p>
    <w:p>
      <w:pPr/>
      <w:r>
        <w:rPr/>
        <w:t xml:space="preserve">За участие в дискуссии студенту начисляются баллы в соответствии с критериями, представленными в таблице. Шкала от 1 балла до 5.</w:t>
      </w:r>
    </w:p>
    <w:tbl>
      <w:tblGrid>
        <w:gridCol/>
        <w:gridCol/>
      </w:tblGrid>
      <w:tblPr>
        <w:tblW w:w="0" w:type="auto"/>
        <w:tblLayout w:type="autofit"/>
      </w:tblPr>
      <w:tr>
        <w:trPr/>
        <w:tc>
          <w:tcPr>
            <w:noWrap/>
          </w:tcPr>
          <w:p>
            <w:pPr/>
            <w:r>
              <w:rPr/>
              <w:t xml:space="preserve">Критерий оценки</w:t>
            </w:r>
          </w:p>
        </w:tc>
        <w:tc>
          <w:tcPr>
            <w:noWrap/>
          </w:tcPr>
          <w:p>
            <w:pPr/>
            <w:r>
              <w:rPr/>
              <w:t xml:space="preserve">Балл</w:t>
            </w:r>
          </w:p>
        </w:tc>
      </w:tr>
      <w:tr>
        <w:trPr/>
        <w:tc>
          <w:tcPr>
            <w:noWrap/>
          </w:tcPr>
          <w:p>
            <w:pPr/>
            <w:r>
              <w:rPr/>
              <w:t xml:space="preserve">1. Теоретический уровень знаний</w:t>
            </w:r>
          </w:p>
        </w:tc>
        <w:tc>
          <w:tcPr>
            <w:noWrap/>
          </w:tcPr>
          <w:p>
            <w:pPr/>
          </w:p>
        </w:tc>
      </w:tr>
      <w:tr>
        <w:trPr/>
        <w:tc>
          <w:tcPr>
            <w:noWrap/>
          </w:tcPr>
          <w:p>
            <w:pPr/>
            <w:r>
              <w:rPr/>
              <w:t xml:space="preserve">2. Качество ответов на вопросы</w:t>
            </w:r>
          </w:p>
        </w:tc>
        <w:tc>
          <w:tcPr>
            <w:noWrap/>
          </w:tcPr>
          <w:p>
            <w:pPr/>
          </w:p>
        </w:tc>
      </w:tr>
      <w:tr>
        <w:trPr/>
        <w:tc>
          <w:tcPr>
            <w:noWrap/>
          </w:tcPr>
          <w:p>
            <w:pPr/>
            <w:r>
              <w:rPr/>
              <w:t xml:space="preserve">3. Подкрепление материалов фактическими данными (статистические данные или др.)</w:t>
            </w:r>
          </w:p>
        </w:tc>
        <w:tc>
          <w:tcPr>
            <w:noWrap/>
          </w:tcPr>
          <w:p>
            <w:pPr/>
          </w:p>
        </w:tc>
      </w:tr>
      <w:tr>
        <w:trPr/>
        <w:tc>
          <w:tcPr>
            <w:noWrap/>
          </w:tcPr>
          <w:p>
            <w:pPr/>
            <w:r>
              <w:rPr/>
              <w:t xml:space="preserve">4. Практическая ценность материала</w:t>
            </w:r>
          </w:p>
        </w:tc>
        <w:tc>
          <w:tcPr>
            <w:noWrap/>
          </w:tcPr>
          <w:p>
            <w:pPr/>
          </w:p>
        </w:tc>
      </w:tr>
      <w:tr>
        <w:trPr/>
        <w:tc>
          <w:tcPr>
            <w:noWrap/>
          </w:tcPr>
          <w:p>
            <w:pPr/>
            <w:r>
              <w:rPr/>
              <w:t xml:space="preserve">5. Способность делать выводы</w:t>
            </w:r>
          </w:p>
        </w:tc>
        <w:tc>
          <w:tcPr>
            <w:noWrap/>
          </w:tcPr>
          <w:p>
            <w:pPr/>
          </w:p>
        </w:tc>
      </w:tr>
      <w:tr>
        <w:trPr/>
        <w:tc>
          <w:tcPr>
            <w:noWrap/>
          </w:tcPr>
          <w:p>
            <w:pPr/>
            <w:r>
              <w:rPr/>
              <w:t xml:space="preserve">6. Способность отстаивать собственную точку зрения</w:t>
            </w:r>
          </w:p>
        </w:tc>
        <w:tc>
          <w:tcPr>
            <w:noWrap/>
          </w:tcPr>
          <w:p>
            <w:pPr/>
          </w:p>
        </w:tc>
      </w:tr>
      <w:tr>
        <w:trPr/>
        <w:tc>
          <w:tcPr>
            <w:noWrap/>
          </w:tcPr>
          <w:p>
            <w:pPr/>
            <w:r>
              <w:rPr/>
              <w:t xml:space="preserve">7. Способность ориентироваться в представленном материале</w:t>
            </w:r>
          </w:p>
        </w:tc>
        <w:tc>
          <w:tcPr>
            <w:noWrap/>
          </w:tcPr>
          <w:p>
            <w:pPr/>
          </w:p>
        </w:tc>
      </w:tr>
      <w:tr>
        <w:trPr/>
        <w:tc>
          <w:tcPr>
            <w:noWrap/>
          </w:tcPr>
          <w:p>
            <w:pPr/>
            <w:r>
              <w:rPr/>
              <w:t xml:space="preserve">8. Степень участия в общей дискуссии</w:t>
            </w:r>
          </w:p>
        </w:tc>
        <w:tc>
          <w:tcPr>
            <w:noWrap/>
          </w:tcPr>
          <w:p>
            <w:pPr/>
          </w:p>
        </w:tc>
      </w:tr>
      <w:tr>
        <w:trPr/>
        <w:tc>
          <w:tcPr>
            <w:noWrap/>
          </w:tcPr>
          <w:p>
            <w:pPr/>
            <w:r>
              <w:rPr>
                <w:i w:val="1"/>
                <w:iCs w:val="1"/>
              </w:rPr>
              <w:t xml:space="preserve">Итоговая сумма баллов:</w:t>
            </w:r>
          </w:p>
        </w:tc>
        <w:tc>
          <w:tcPr>
            <w:noWrap/>
          </w:tcPr>
          <w:p>
            <w:pPr/>
          </w:p>
        </w:tc>
      </w:tr>
    </w:tbl>
    <w:p>
      <w:pPr/>
      <w:r>
        <w:rPr/>
        <w:t xml:space="preserve">Перевод баллов в пятибалльную шкалу оценок представлен в таблице.</w:t>
      </w:r>
    </w:p>
    <w:tbl>
      <w:tblGrid>
        <w:gridCol/>
        <w:gridCol/>
      </w:tblGrid>
      <w:tblPr>
        <w:tblW w:w="0" w:type="auto"/>
        <w:tblLayout w:type="autofit"/>
      </w:tblPr>
      <w:tr>
        <w:trPr/>
        <w:tc>
          <w:tcPr>
            <w:noWrap/>
          </w:tcPr>
          <w:p>
            <w:pPr/>
            <w:r>
              <w:rPr/>
              <w:t xml:space="preserve">Количество баллов</w:t>
            </w:r>
          </w:p>
        </w:tc>
        <w:tc>
          <w:tcPr>
            <w:noWrap/>
          </w:tcPr>
          <w:p>
            <w:pPr/>
            <w:r>
              <w:rPr/>
              <w:t xml:space="preserve">Зачет</w:t>
            </w:r>
          </w:p>
        </w:tc>
      </w:tr>
      <w:tr>
        <w:trPr/>
        <w:tc>
          <w:tcPr>
            <w:noWrap/>
          </w:tcPr>
          <w:p>
            <w:pPr/>
            <w:r>
              <w:rPr/>
              <w:t xml:space="preserve">30 - 40</w:t>
            </w:r>
          </w:p>
        </w:tc>
        <w:tc>
          <w:tcPr>
            <w:noWrap/>
          </w:tcPr>
          <w:p>
            <w:pPr/>
            <w:r>
              <w:rPr/>
              <w:t xml:space="preserve">Зачтено</w:t>
            </w:r>
          </w:p>
        </w:tc>
      </w:tr>
      <w:tr>
        <w:trPr/>
        <w:tc>
          <w:tcPr>
            <w:noWrap/>
          </w:tcPr>
          <w:p>
            <w:pPr/>
            <w:r>
              <w:rPr/>
              <w:t xml:space="preserve">0 - 29</w:t>
            </w:r>
          </w:p>
        </w:tc>
        <w:tc>
          <w:tcPr>
            <w:noWrap/>
          </w:tcPr>
          <w:p>
            <w:pPr/>
            <w:r>
              <w:rPr/>
              <w:t xml:space="preserve">Не зачтено</w:t>
            </w:r>
          </w:p>
        </w:tc>
      </w:tr>
    </w:tbl>
    <w:p>
      <w:pPr>
        <w:jc w:val="numTab"/>
        <w:spacing w:before="280" w:after="280"/>
      </w:pPr>
      <w:r>
        <w:rPr/>
        <w:t xml:space="preserve">13.2. Промежуточная аттестация проводится в виде: учебная практика(зачет).</w:t>
      </w:r>
    </w:p>
    <w:p>
      <w:pPr>
        <w:jc w:val="numTab"/>
        <w:spacing w:before="280" w:after="280"/>
      </w:pPr>
      <w:r>
        <w:rPr/>
        <w:t xml:space="preserve">Оценочные средства для промежуточного контроля.</w:t>
      </w:r>
    </w:p>
    <w:p>
      <w:pPr>
        <w:jc w:val="numTab"/>
        <w:spacing w:before="280" w:after="280"/>
      </w:pPr>
      <w:r>
        <w:rPr>
          <w:b w:val="1"/>
          <w:bCs w:val="1"/>
        </w:rPr>
        <w:t xml:space="preserve">Зачет</w:t>
      </w:r>
    </w:p>
    <w:p>
      <w:pPr/>
      <w:r>
        <w:rPr>
          <w:b w:val="1"/>
          <w:bCs w:val="1"/>
        </w:rPr>
        <w:t xml:space="preserve">Вопросы к зачету (5 семестр):</w:t>
      </w:r>
    </w:p>
    <w:p>
      <w:pPr>
        <w:numPr>
          <w:ilvl w:val="0"/>
          <w:numId w:val="8"/>
        </w:numPr>
      </w:pPr>
      <w:r>
        <w:rPr/>
        <w:t xml:space="preserve">Понятие и виды карьеры.</w:t>
      </w:r>
    </w:p>
    <w:p>
      <w:pPr>
        <w:numPr>
          <w:ilvl w:val="0"/>
          <w:numId w:val="8"/>
        </w:numPr>
      </w:pPr>
      <w:r>
        <w:rPr/>
        <w:t xml:space="preserve">Карьера внутри организационная и межорганизационная: специализированная и неспециализированная.</w:t>
      </w:r>
    </w:p>
    <w:p>
      <w:pPr>
        <w:numPr>
          <w:ilvl w:val="0"/>
          <w:numId w:val="8"/>
        </w:numPr>
      </w:pPr>
      <w:r>
        <w:rPr/>
        <w:t xml:space="preserve">Карьера вертикальная, горизонтальная, ступенчатая, диагональная, центростремительная.</w:t>
      </w:r>
    </w:p>
    <w:p>
      <w:pPr>
        <w:numPr>
          <w:ilvl w:val="0"/>
          <w:numId w:val="8"/>
        </w:numPr>
      </w:pPr>
      <w:r>
        <w:rPr/>
        <w:t xml:space="preserve">Понятие и виды карьерного процесса (по устойчивости, времени осуществления).</w:t>
      </w:r>
    </w:p>
    <w:p>
      <w:pPr>
        <w:numPr>
          <w:ilvl w:val="0"/>
          <w:numId w:val="8"/>
        </w:numPr>
      </w:pPr>
      <w:r>
        <w:rPr/>
        <w:t xml:space="preserve">«Трамплин», «лестница», «змея», «перепутье» как виды карьерного</w:t>
      </w:r>
    </w:p>
    <w:p>
      <w:pPr>
        <w:numPr>
          <w:ilvl w:val="0"/>
          <w:numId w:val="8"/>
        </w:numPr>
      </w:pPr>
      <w:r>
        <w:rPr/>
        <w:t xml:space="preserve">процесса.</w:t>
      </w:r>
    </w:p>
    <w:p>
      <w:pPr>
        <w:numPr>
          <w:ilvl w:val="0"/>
          <w:numId w:val="8"/>
        </w:numPr>
      </w:pPr>
      <w:r>
        <w:rPr/>
        <w:t xml:space="preserve">Виды карьерного процесса по скорости, последовательности прохождения ступеней карьерной лестницы.</w:t>
      </w:r>
    </w:p>
    <w:p>
      <w:pPr>
        <w:numPr>
          <w:ilvl w:val="0"/>
          <w:numId w:val="8"/>
        </w:numPr>
      </w:pPr>
      <w:r>
        <w:rPr/>
        <w:t xml:space="preserve">Виды карьерного процесса поуровню притязаний.</w:t>
      </w:r>
    </w:p>
    <w:p>
      <w:pPr>
        <w:numPr>
          <w:ilvl w:val="0"/>
          <w:numId w:val="8"/>
        </w:numPr>
      </w:pPr>
      <w:r>
        <w:rPr/>
        <w:t xml:space="preserve">Карьерный тайм-аут и дауншифтинг.</w:t>
      </w:r>
    </w:p>
    <w:p>
      <w:pPr>
        <w:numPr>
          <w:ilvl w:val="0"/>
          <w:numId w:val="8"/>
        </w:numPr>
      </w:pPr>
      <w:r>
        <w:rPr/>
        <w:t xml:space="preserve">Основные этапы карьеры.</w:t>
      </w:r>
    </w:p>
    <w:p>
      <w:pPr>
        <w:numPr>
          <w:ilvl w:val="0"/>
          <w:numId w:val="8"/>
        </w:numPr>
      </w:pPr>
      <w:r>
        <w:rPr/>
        <w:t xml:space="preserve">Карьерный потенциал личности.</w:t>
      </w:r>
    </w:p>
    <w:p>
      <w:pPr>
        <w:numPr>
          <w:ilvl w:val="0"/>
          <w:numId w:val="8"/>
        </w:numPr>
      </w:pPr>
      <w:r>
        <w:rPr/>
        <w:t xml:space="preserve">Особенности управленческой карьеры.</w:t>
      </w:r>
    </w:p>
    <w:p>
      <w:pPr/>
      <w:r>
        <w:rPr>
          <w:b w:val="1"/>
          <w:bCs w:val="1"/>
        </w:rPr>
        <w:t xml:space="preserve">Вопросы к зачету (6 семестр):</w:t>
      </w:r>
    </w:p>
    <w:p>
      <w:pPr>
        <w:numPr>
          <w:ilvl w:val="0"/>
          <w:numId w:val="9"/>
        </w:numPr>
      </w:pPr>
      <w:r>
        <w:rPr/>
        <w:t xml:space="preserve">Ресурсы карьеры.</w:t>
      </w:r>
    </w:p>
    <w:p>
      <w:pPr>
        <w:numPr>
          <w:ilvl w:val="0"/>
          <w:numId w:val="9"/>
        </w:numPr>
      </w:pPr>
      <w:r>
        <w:rPr/>
        <w:t xml:space="preserve">Карьерная среда.</w:t>
      </w:r>
    </w:p>
    <w:p>
      <w:pPr>
        <w:numPr>
          <w:ilvl w:val="0"/>
          <w:numId w:val="9"/>
        </w:numPr>
      </w:pPr>
      <w:r>
        <w:rPr/>
        <w:t xml:space="preserve">Типология мотивов карьеры.</w:t>
      </w:r>
    </w:p>
    <w:p>
      <w:pPr>
        <w:numPr>
          <w:ilvl w:val="0"/>
          <w:numId w:val="9"/>
        </w:numPr>
      </w:pPr>
      <w:r>
        <w:rPr/>
        <w:t xml:space="preserve">Теории мотивации Д. Макклелланда, К. Альдерфера и Д. Адамса.</w:t>
      </w:r>
    </w:p>
    <w:p>
      <w:pPr>
        <w:numPr>
          <w:ilvl w:val="0"/>
          <w:numId w:val="9"/>
        </w:numPr>
      </w:pPr>
      <w:r>
        <w:rPr/>
        <w:t xml:space="preserve">Механизмы стимулирования карьеры.</w:t>
      </w:r>
    </w:p>
    <w:p>
      <w:pPr>
        <w:numPr>
          <w:ilvl w:val="0"/>
          <w:numId w:val="9"/>
        </w:numPr>
      </w:pPr>
      <w:r>
        <w:rPr/>
        <w:t xml:space="preserve">Современные подходы к трудовой мотивации.</w:t>
      </w:r>
    </w:p>
    <w:p>
      <w:pPr>
        <w:numPr>
          <w:ilvl w:val="0"/>
          <w:numId w:val="9"/>
        </w:numPr>
      </w:pPr>
      <w:r>
        <w:rPr/>
        <w:t xml:space="preserve">Механизмы стимулирования и мотивации карьеры.</w:t>
      </w:r>
    </w:p>
    <w:p>
      <w:pPr>
        <w:numPr>
          <w:ilvl w:val="0"/>
          <w:numId w:val="9"/>
        </w:numPr>
      </w:pPr>
      <w:r>
        <w:rPr/>
        <w:t xml:space="preserve">Природа, определение и содержание понятия лидерства.</w:t>
      </w:r>
    </w:p>
    <w:p>
      <w:pPr>
        <w:numPr>
          <w:ilvl w:val="0"/>
          <w:numId w:val="9"/>
        </w:numPr>
      </w:pPr>
      <w:r>
        <w:rPr/>
        <w:t xml:space="preserve">Основные теории лидерства.</w:t>
      </w:r>
    </w:p>
    <w:p>
      <w:pPr>
        <w:numPr>
          <w:ilvl w:val="0"/>
          <w:numId w:val="9"/>
        </w:numPr>
      </w:pPr>
      <w:r>
        <w:rPr/>
        <w:t xml:space="preserve">Планирование карьерного развития персонала.</w:t>
      </w:r>
    </w:p>
    <w:p>
      <w:pPr>
        <w:numPr>
          <w:ilvl w:val="0"/>
          <w:numId w:val="9"/>
        </w:numPr>
      </w:pPr>
      <w:r>
        <w:rPr/>
        <w:t xml:space="preserve">Организация управления карьерой в организации.</w:t>
      </w:r>
    </w:p>
    <w:p>
      <w:pPr>
        <w:numPr>
          <w:ilvl w:val="0"/>
          <w:numId w:val="9"/>
        </w:numPr>
      </w:pPr>
      <w:r>
        <w:rPr/>
        <w:t xml:space="preserve">Индивидуальный план карьеры.</w:t>
      </w:r>
    </w:p>
    <w:p>
      <w:pPr>
        <w:numPr>
          <w:ilvl w:val="0"/>
          <w:numId w:val="9"/>
        </w:numPr>
      </w:pPr>
      <w:r>
        <w:rPr/>
        <w:t xml:space="preserve">Стратегия самоуправления карьерой.</w:t>
      </w:r>
    </w:p>
    <w:p>
      <w:pPr>
        <w:numPr>
          <w:ilvl w:val="0"/>
          <w:numId w:val="9"/>
        </w:numPr>
      </w:pPr>
      <w:r>
        <w:rPr/>
        <w:t xml:space="preserve">Принципы составления профессионального резюме.</w:t>
      </w:r>
    </w:p>
    <w:p>
      <w:pPr/>
      <w:r>
        <w:rPr/>
        <w:t xml:space="preserve"> </w:t>
      </w:r>
    </w:p>
    <w:p>
      <w:pPr/>
      <w:r>
        <w:rPr/>
        <w:t xml:space="preserve">На зачете проверяются знания студентов. При отборе материала для опроса на зачете, следует, прежде всего, исходить, из оценки значимости данного программного вопроса в общей системе учебного предмета. На зачет необходимо выносить следующее:</w:t>
      </w:r>
    </w:p>
    <w:p>
      <w:pPr/>
      <w:r>
        <w:rPr/>
        <w:t xml:space="preserve"> </w:t>
      </w:r>
    </w:p>
    <w:p>
      <w:pPr>
        <w:numPr>
          <w:ilvl w:val="0"/>
          <w:numId w:val="10"/>
        </w:numPr>
      </w:pPr>
      <w:r>
        <w:rPr/>
        <w:t xml:space="preserve">материал, составляющий основную теоретическую часть данного зачетного раздела, на основе которого формируются ведущие понятия курса;</w:t>
      </w:r>
    </w:p>
    <w:p>
      <w:pPr>
        <w:numPr>
          <w:ilvl w:val="0"/>
          <w:numId w:val="10"/>
        </w:numPr>
      </w:pPr>
      <w:r>
        <w:rPr/>
        <w:t xml:space="preserve">фактический материал, составляющий основу предмета;</w:t>
      </w:r>
    </w:p>
    <w:p>
      <w:pPr>
        <w:numPr>
          <w:ilvl w:val="0"/>
          <w:numId w:val="10"/>
        </w:numPr>
      </w:pPr>
      <w:r>
        <w:rPr/>
        <w:t xml:space="preserve">решение психологических задач, ситуаций, выполнение заданий, позволяющих судить об уровне умения применять знания;</w:t>
      </w:r>
    </w:p>
    <w:p>
      <w:pPr/>
      <w:r>
        <w:rPr/>
        <w:t xml:space="preserve">                      </w:t>
      </w:r>
    </w:p>
    <w:p>
      <w:pPr/>
      <w:r>
        <w:rPr/>
        <w:t xml:space="preserve">Форма зачета: комбинированный в устно-письменной форме.</w:t>
      </w:r>
    </w:p>
    <w:p>
      <w:pPr>
        <w:jc w:val="numTab"/>
        <w:spacing w:before="280" w:after="280"/>
      </w:pPr>
      <w:r>
        <w:rPr/>
        <w:t xml:space="preserve">Подробно средства оценивания для проведения промежуточной аттестации обучающихся по практике приведены в Фонде оценочных средств по данной практике.</w:t>
      </w:r>
    </w:p>
    <w:p>
      <w:pPr>
        <w:jc w:val="numTab"/>
        <w:spacing w:before="280" w:after="280"/>
      </w:pPr>
      <w:r>
        <w:rPr>
          <w:b w:val="1"/>
          <w:bCs w:val="1"/>
        </w:rPr>
        <w:t xml:space="preserve">14. Учебно-методическое и информационное обеспечение практики</w:t>
      </w:r>
    </w:p>
    <w:p>
      <w:pPr>
        <w:jc w:val="numTab"/>
        <w:spacing w:before="280" w:after="280"/>
      </w:pPr>
      <w:r>
        <w:rPr/>
        <w:t xml:space="preserve">Библиографический список документов</w:t>
      </w:r>
    </w:p>
    <w:p>
      <w:pPr>
        <w:jc w:val="numTab"/>
        <w:spacing w:before="280" w:after="280"/>
      </w:pPr>
      <w:r>
        <w:rPr/>
        <w:t xml:space="preserve">14.1. Основная литература:</w:t>
      </w:r>
    </w:p>
    <w:p>
      <w:pPr/>
    </w:p>
    <w:p>
      <w:pPr/>
    </w:p>
    <w:p>
      <w:pPr>
        <w:numPr>
          <w:ilvl w:val="0"/>
          <w:numId w:val="11"/>
        </w:numPr>
      </w:pPr>
      <w:r>
        <w:rPr/>
        <w:t xml:space="preserve">Земсков Ю. П. Основы проектной деятельности : учебное пособие / Ю. П. Земсков,</w:t>
      </w:r>
      <w:br/>
      <w:r>
        <w:rPr/>
        <w:t xml:space="preserve">Е. В. Асмолова. – 2-е изд., стер. – Санкт-Петербург : Лань, 2020. – 184 с.</w:t>
      </w:r>
      <w:br/>
      <w:hyperlink r:id="rId7" w:history="1">
        <w:r>
          <w:rPr/>
          <w:t xml:space="preserve">https://e.lanbook.com/reader/book/130487/#2</w:t>
        </w:r>
      </w:hyperlink>
    </w:p>
    <w:p>
      <w:pPr>
        <w:numPr>
          <w:ilvl w:val="0"/>
          <w:numId w:val="11"/>
        </w:numPr>
      </w:pPr>
      <w:r>
        <w:rPr/>
        <w:t xml:space="preserve">Ильин, Г.Л. Социология и психология управления: учебное пособие / Г.Л. Ильин. – Москва : Академия, 2010. -189 с.</w:t>
      </w:r>
    </w:p>
    <w:p>
      <w:pPr>
        <w:numPr>
          <w:ilvl w:val="0"/>
          <w:numId w:val="11"/>
        </w:numPr>
      </w:pPr>
      <w:r>
        <w:rPr/>
        <w:t xml:space="preserve">Петрушин, В. И. Психология карьеры / В. И. Петрушин. – Москва : Издательство: "Академический проект", 2004. - 207 с.</w:t>
      </w:r>
    </w:p>
    <w:p>
      <w:pPr>
        <w:numPr>
          <w:ilvl w:val="0"/>
          <w:numId w:val="11"/>
        </w:numPr>
      </w:pPr>
      <w:r>
        <w:rPr/>
        <w:t xml:space="preserve">Пряжникова, Е.Ю. Профориентология: учебное пособие / Е.Ю. Пряжникова, Н.С. Пряжников. – Москва : Академия, 2010. – 493 с.</w:t>
      </w:r>
    </w:p>
    <w:p>
      <w:pPr>
        <w:numPr>
          <w:ilvl w:val="0"/>
          <w:numId w:val="11"/>
        </w:numPr>
      </w:pPr>
      <w:r>
        <w:rPr/>
        <w:t xml:space="preserve">Управление проектами с использованием Microsoft Project : учебное пособие / Т. С.</w:t>
      </w:r>
      <w:br/>
      <w:r>
        <w:rPr/>
        <w:t xml:space="preserve">Васючкова, М. А. Держо, Н. А. Иванчева, Т. П. Пухначева. – 3-е изд. – М., Саратов :</w:t>
      </w:r>
    </w:p>
    <w:p>
      <w:pPr>
        <w:numPr>
          <w:ilvl w:val="0"/>
          <w:numId w:val="11"/>
        </w:numPr>
      </w:pPr>
      <w:r>
        <w:rPr/>
        <w:t xml:space="preserve">Интернет-Университет Информационных Технологий (ИНТУИТ), Ай Пи Ар Медиа, 2020.</w:t>
      </w:r>
      <w:br/>
      <w:r>
        <w:rPr/>
        <w:t xml:space="preserve">– 147 c. – Текст : электронный // Электронно-библиотечная система IPR BOOKS : [сайт]. –</w:t>
      </w:r>
      <w:br/>
      <w:r>
        <w:rPr/>
        <w:t xml:space="preserve">URL: </w:t>
      </w:r>
      <w:hyperlink r:id="rId8" w:history="1">
        <w:r>
          <w:rPr/>
          <w:t xml:space="preserve">http://ezproxy.ha.tpu.ru:3194/89480.html</w:t>
        </w:r>
      </w:hyperlink>
    </w:p>
    <w:p>
      <w:pPr/>
      <w:r>
        <w:rPr/>
        <w:t xml:space="preserve"> </w:t>
      </w:r>
    </w:p>
    <w:p>
      <w:pPr/>
      <w:r>
        <w:rPr/>
        <w:t xml:space="preserve"> </w:t>
      </w:r>
    </w:p>
    <w:p>
      <w:pPr>
        <w:jc w:val="numTab"/>
        <w:spacing w:before="280" w:after="280"/>
      </w:pPr>
      <w:r>
        <w:rPr/>
        <w:t xml:space="preserve">14.2. Дополнительная литература:</w:t>
      </w:r>
    </w:p>
    <w:p>
      <w:pPr>
        <w:numPr>
          <w:ilvl w:val="0"/>
          <w:numId w:val="12"/>
        </w:numPr>
      </w:pPr>
      <w:r>
        <w:rPr/>
        <w:t xml:space="preserve">Голубев С. С. Теория решения изобретательских задач и бизнес. Технологии ТРИЗ.</w:t>
      </w:r>
      <w:br/>
      <w:r>
        <w:rPr/>
        <w:t xml:space="preserve">Инновации в бизнесе. Системное мышление. Законы развития систем / С. С. Голубев. –</w:t>
      </w:r>
      <w:br/>
      <w:r>
        <w:rPr/>
        <w:t xml:space="preserve">Саарбрюккен : LAP LAMBERT, 2017. – 225 с. </w:t>
      </w:r>
      <w:hyperlink r:id="rId9" w:history="1">
        <w:r>
          <w:rPr/>
          <w:t xml:space="preserve">https://www.elibrary.ru/item.asp?id=29716827</w:t>
        </w:r>
      </w:hyperlink>
    </w:p>
    <w:p>
      <w:pPr>
        <w:numPr>
          <w:ilvl w:val="0"/>
          <w:numId w:val="12"/>
        </w:numPr>
      </w:pPr>
      <w:r>
        <w:rPr/>
        <w:t xml:space="preserve">Иванова, Е.М. Основы психологического изучения профессиональной деятельности [Текст] / Е.М Иванова.- Москва : Академия, 2007. – С.56-72.</w:t>
      </w:r>
    </w:p>
    <w:p>
      <w:pPr>
        <w:numPr>
          <w:ilvl w:val="0"/>
          <w:numId w:val="12"/>
        </w:numPr>
      </w:pPr>
      <w:r>
        <w:rPr/>
        <w:t xml:space="preserve">Климов, Е.А. Психология профессионального самоопределения [Текст]/ Е.А Климов. – Москва: Воронеж, 2006. - С.56-67.</w:t>
      </w:r>
    </w:p>
    <w:p>
      <w:pPr>
        <w:numPr>
          <w:ilvl w:val="0"/>
          <w:numId w:val="12"/>
        </w:numPr>
      </w:pPr>
      <w:r>
        <w:rPr/>
        <w:t xml:space="preserve">Носкова, О.Г. Психология труда: учебное пособие / О.Г. Носкова. – Москва : Академия, 2008. – 382 с.</w:t>
      </w:r>
    </w:p>
    <w:p>
      <w:pPr>
        <w:numPr>
          <w:ilvl w:val="0"/>
          <w:numId w:val="12"/>
        </w:numPr>
      </w:pPr>
      <w:r>
        <w:rPr/>
        <w:t xml:space="preserve"> Уразаева Л. Ю. Проектная деятельность в образовательном процессе [Электронный</w:t>
      </w:r>
      <w:br/>
      <w:r>
        <w:rPr/>
        <w:t xml:space="preserve">ресурс] : учебное пособие / Л. Ю. Уразаева. – М. : ФЛИНТА, 2018. – 77 с.</w:t>
      </w:r>
      <w:br/>
      <w:hyperlink r:id="rId10" w:history="1">
        <w:r>
          <w:rPr/>
          <w:t xml:space="preserve">https://e.lanbook.com/reader/book/110577/#2</w:t>
        </w:r>
      </w:hyperlink>
    </w:p>
    <w:p>
      <w:pPr/>
      <w:r>
        <w:rPr/>
        <w:t xml:space="preserve"> </w:t>
      </w:r>
    </w:p>
    <w:p>
      <w:pPr>
        <w:jc w:val="numTab"/>
        <w:spacing w:before="280" w:after="280"/>
      </w:pPr>
      <w:r>
        <w:rPr/>
        <w:t xml:space="preserve">14.3. Программное обеспечение и Интернет-ресурсы:</w:t>
      </w:r>
    </w:p>
    <w:p>
      <w:pPr>
        <w:numPr>
          <w:ilvl w:val="0"/>
          <w:numId w:val="13"/>
        </w:numPr>
      </w:pPr>
      <w:r>
        <w:rPr/>
        <w:t xml:space="preserve">www</w:t>
      </w:r>
      <w:r>
        <w:rPr>
          <w:b w:val="1"/>
          <w:bCs w:val="1"/>
        </w:rPr>
        <w:t xml:space="preserve">.</w:t>
      </w:r>
      <w:r>
        <w:rPr/>
        <w:t xml:space="preserve">mon.gov.ru – Министерство образования и науки Российской Федерации</w:t>
      </w:r>
    </w:p>
    <w:p>
      <w:pPr>
        <w:numPr>
          <w:ilvl w:val="0"/>
          <w:numId w:val="13"/>
        </w:numPr>
      </w:pPr>
      <w:r>
        <w:rPr/>
        <w:t xml:space="preserve">www.lexed.ru – Федеральный Центр образовательного законодательства</w:t>
      </w:r>
    </w:p>
    <w:p>
      <w:pPr>
        <w:numPr>
          <w:ilvl w:val="0"/>
          <w:numId w:val="13"/>
        </w:numPr>
      </w:pPr>
      <w:r>
        <w:rPr/>
        <w:t xml:space="preserve">www.consultant.ru – Консультант Плюс</w:t>
      </w:r>
    </w:p>
    <w:p>
      <w:pPr>
        <w:numPr>
          <w:ilvl w:val="0"/>
          <w:numId w:val="13"/>
        </w:numPr>
      </w:pPr>
      <w:r>
        <w:rPr/>
        <w:t xml:space="preserve">www.schools.perm.ru/ext/cgo/obuchenie_ped_3.htm - Центр гражданского образования и прав человека</w:t>
      </w:r>
    </w:p>
    <w:p>
      <w:pPr>
        <w:numPr>
          <w:ilvl w:val="0"/>
          <w:numId w:val="13"/>
        </w:numPr>
      </w:pPr>
      <w:hyperlink r:id="rId11" w:history="1">
        <w:r>
          <w:rPr/>
          <w:t xml:space="preserve">http://foliant.ru/catalog/psulib</w:t>
        </w:r>
      </w:hyperlink>
      <w:r>
        <w:rPr/>
        <w:t xml:space="preserve"> - Электронный каталог Научной библиотеки ПетрГУ</w:t>
      </w:r>
    </w:p>
    <w:p>
      <w:pPr>
        <w:numPr>
          <w:ilvl w:val="0"/>
          <w:numId w:val="13"/>
        </w:numPr>
      </w:pPr>
      <w:hyperlink r:id="rId12" w:history="1">
        <w:r>
          <w:rPr/>
          <w:t xml:space="preserve">http://elibrary.karelia.ru/</w:t>
        </w:r>
      </w:hyperlink>
      <w:r>
        <w:rPr/>
        <w:t xml:space="preserve"> - Электронная библиотеки Республика Карелии</w:t>
      </w:r>
    </w:p>
    <w:p>
      <w:pPr>
        <w:numPr>
          <w:ilvl w:val="0"/>
          <w:numId w:val="13"/>
        </w:numPr>
      </w:pPr>
      <w:hyperlink r:id="rId13" w:history="1">
        <w:r>
          <w:rPr/>
          <w:t xml:space="preserve">http://biblioclub.ru/</w:t>
        </w:r>
      </w:hyperlink>
      <w:r>
        <w:rPr/>
        <w:t xml:space="preserve"> - Электронная библиотечная система «Университетская библиотека онлайн»</w:t>
      </w:r>
    </w:p>
    <w:p>
      <w:pPr>
        <w:numPr>
          <w:ilvl w:val="0"/>
          <w:numId w:val="13"/>
        </w:numPr>
      </w:pPr>
      <w:hyperlink r:id="rId14" w:history="1">
        <w:r>
          <w:rPr/>
          <w:t xml:space="preserve">http://www.studmedlib.ru</w:t>
        </w:r>
      </w:hyperlink>
      <w:r>
        <w:rPr/>
        <w:t xml:space="preserve"> - Электронная библиотечная система «Консультант студента. Электронная библиотека медицинского ВУЗа»</w:t>
      </w:r>
    </w:p>
    <w:p>
      <w:pPr>
        <w:jc w:val="numTab"/>
        <w:spacing w:before="280" w:after="280"/>
      </w:pPr>
      <w:r>
        <w:rPr/>
        <w:t xml:space="preserve">14.4. Информационное обеспечение дисциплины в системе электронного (дистанционного) обучения</w:t>
      </w:r>
    </w:p>
    <w:p>
      <w:pPr/>
    </w:p>
    <w:p>
      <w:pPr/>
      <w:r>
        <w:rPr/>
        <w:t xml:space="preserve">Рабочая программа дисциплины «Проектная деятельность как основа развития профессионального самоопределения» для обучающихся по направлению 06.03.01 Биология (бакалавриат) размещена на Образовательном портале ПетрГУ по адресу https://edu.petrsu.ru.</w:t>
      </w:r>
    </w:p>
    <w:p>
      <w:pPr>
        <w:jc w:val="numTab"/>
        <w:spacing w:before="280" w:after="280"/>
      </w:pPr>
      <w:r>
        <w:rPr>
          <w:b w:val="1"/>
          <w:bCs w:val="1"/>
        </w:rPr>
        <w:t xml:space="preserve">15. Материально-техническое обеспечение практики</w:t>
      </w:r>
    </w:p>
    <w:p>
      <w:pPr>
        <w:jc w:val="numTab"/>
        <w:spacing w:before="280" w:after="280"/>
      </w:pPr>
      <w:r>
        <w:rPr/>
        <w:t xml:space="preserve">Дата «_____» _________2026 г.</w:t>
      </w:r>
    </w:p>
    <w:sectPr>
      <w:footerReference w:type="default" r:id="rId15"/>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fldChar w:fldCharType="begin"/>
    </w:r>
    <w:r>
      <w:rPr>
        <w:sz w:val="24"/>
        <w:szCs w:val="24"/>
      </w:rP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96D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FCCD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8485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2FFE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6F2B6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988DE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220BF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67BFF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69EB1B1"/>
    <w:multiLevelType w:val="multilevel"/>
    <w:lvl w:ilvl="0">
      <w:start w:val="1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9DF5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32C93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4A4DC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8F624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proofState w:spelling="clean" w:grammar="clean"/>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lanbook.com/reader/book/130487/#2" TargetMode="External"/><Relationship Id="rId8" Type="http://schemas.openxmlformats.org/officeDocument/2006/relationships/hyperlink" Target="http://ezproxy.ha.tpu.ru:3194/89480.html" TargetMode="External"/><Relationship Id="rId9" Type="http://schemas.openxmlformats.org/officeDocument/2006/relationships/hyperlink" Target="https://www.elibrary.ru/item.asp?id=29716827" TargetMode="External"/><Relationship Id="rId10" Type="http://schemas.openxmlformats.org/officeDocument/2006/relationships/hyperlink" Target="https://e.lanbook.com/reader/book/110577/#2" TargetMode="External"/><Relationship Id="rId11" Type="http://schemas.openxmlformats.org/officeDocument/2006/relationships/hyperlink" Target="http://foliant.ru/catalog/psulib" TargetMode="External"/><Relationship Id="rId12" Type="http://schemas.openxmlformats.org/officeDocument/2006/relationships/hyperlink" Target="http://elibrary.karelia.ru/" TargetMode="External"/><Relationship Id="rId13" Type="http://schemas.openxmlformats.org/officeDocument/2006/relationships/hyperlink" Target="http://biblioclub.ru/" TargetMode="External"/><Relationship Id="rId14" Type="http://schemas.openxmlformats.org/officeDocument/2006/relationships/hyperlink" Target="http://www.studmedlib.ru" TargetMode="External"/><Relationship Id="rId15"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2026-04-23T17:18:17+03:00</dcterms:created>
  <dcterms:modified xsi:type="dcterms:W3CDTF">2026-04-23T17:18:17+03:00</dcterms:modified>
</cp:coreProperties>
</file>

<file path=docProps/custom.xml><?xml version="1.0" encoding="utf-8"?>
<Properties xmlns="http://schemas.openxmlformats.org/officeDocument/2006/custom-properties" xmlns:vt="http://schemas.openxmlformats.org/officeDocument/2006/docPropsVTypes"/>
</file>