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35.03.10 Ландшафтная архитектура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«Ландшафтное проектирование и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01.08.2017 №736 (с изменениями от 27.02.2023 г. №208, от 19.07.2022 №662, от 08.02.2021 №83, от 26.11.2020 №1456) и учебным планом по направлению подготовки бакалавриата 35.03.10 Ландшафтная архитектура  (профиль «Ландшафтное проектирование и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лесного комплекса и ландшафтной архитектуры.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О.Н. Галактионов, доктор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Знать основные формы и методы экономической оценки деятельности предприятия;</w:t>
            </w:r>
          </w:p>
          <w:p/>
          <w:p>
            <w:pPr/>
            <w:r>
              <w:rPr/>
              <w:t xml:space="preserve">ОПК-6.2.  Уметь рассчитывать технико-экономические показатели деятельности предприятия;</w:t>
            </w:r>
          </w:p>
          <w:p/>
          <w:p>
            <w:pPr/>
            <w:r>
              <w:rPr/>
              <w:t xml:space="preserve">ОПК-6.3. Владеть навыками экономической оценки эффективности деятельности предприятия.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FA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2026-04-21T09:20:20+03:00</dcterms:created>
  <dcterms:modified xsi:type="dcterms:W3CDTF">2026-04-21T09:20:20+03:00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