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ТРАНСГРАНИЧНОЕ СОТРУДНИЧЕСТВО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Экономика и управление фирмой (О), Волонтерство (+), Теория вероятностей и математическая статистика (О), Выполнение и защита выпускной квалификационной работы (И), Международные стандарты финансовой отчетности (О), Организация научной деятельности (О), Философия (О), Маркетинг (О), Математика (НО), Статистика (О), Эконометрика (О), Экономическая история (Н), Теория менеджмента (О), Проектно-технологическая практика (О), Подготовка к сдаче и сдача государственного экзамена (И), Оценка стоимости бизнеса (О), Экономические отношения России и Европейского Союза: прошлое, настоящее, будущее (на английском языке) (О), Трансграничное сотрудничество (О), Контроллинг (О), Логистика (О), История России (НО),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в сфере профессиональной деятельности (английский) (О), Выполнение и защита выпускной квалификационной работы (И), Иностранный язык (НО), Культура речи и деловое общение (Н), Управление человеческими ресурсами (О), Подготовка к сдаче и сдача государственного экзамена (И), Экономические отношения России и Европейского Союза: прошлое, настоящее, будущее (на английском языке) (О), Трансграничное сотрудничество (О), Технологии связей с общественностью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обосновывать управленческие  решения на основе всестороннего анализа деятельности организации</w:t>
            </w:r>
            <w:br/>
            <w:br/>
            <w:r>
              <w:rPr>
                <w:b w:val="1"/>
                <w:bCs w:val="1"/>
              </w:rPr>
              <w:t xml:space="preserve">Комментарий:</w:t>
            </w:r>
            <w:br/>
            <w:r>
              <w:rPr/>
              <w:t xml:space="preserve">Данная дисциплина участвует в формировании  компетенции ПК-5 наряду с дисциплинами: Международные стандарты финансовой отчетности (О), Финансовый менеджмент (О), Деньги, кредит, банки (О), Международные экономические отношения (О), Тактика и стратегия в управлении (ОИ), Теория организации и систем (О), Теория менеджмента (НО), Финансовое планирование и бюджетирование (О), Новые информационные технологии в финансовом менеджменте (О), Введение в управление финансовыми инструментами (О), Управление человеческими ресурсами (О), Производственная практика по получению профессиональных умений и опыта профессиональной деятельности (ОИ), Подготовка к сдаче и сдача государственного экзамена (И), Финансовый менеджмент в условиях антикризисного управления (И), Оценка стоимости бизнеса (О), Экономические отношения России и Европейского Союза: прошлое, настоящее, будущее (на английском языке) (О), Трансграничное сотрудничество (О), Рынок ценных бумаг (О), Управление рисками (О), Психология управления (О).</w:t>
            </w:r>
          </w:p>
        </w:tc>
        <w:tc>
          <w:tcPr>
            <w:tcW w:w="3100" w:type="dxa"/>
            <w:noWrap/>
          </w:tcPr>
          <w:p>
            <w:pPr/>
            <w:r>
              <w:rPr/>
              <w:t xml:space="preserve">ПК-5.1. Знает основы теории организации и систем;</w:t>
            </w:r>
          </w:p>
          <w:p/>
          <w:p>
            <w:pPr/>
            <w:r>
              <w:rPr/>
              <w:t xml:space="preserve">ПК-5.5. Знает теорию межличностной и групповой коммуникации в деловом взаимодействии, теорию конфликтов;</w:t>
            </w:r>
          </w:p>
          <w:p/>
          <w:p>
            <w:pPr/>
            <w:r>
              <w:rPr/>
              <w:t xml:space="preserve">ПК-5.2. Умеет собирать  информацию для формирования возможных управленческих  решений, анализировать внутренние и внешние факторы и условия, влияющие на деятельность организации;</w:t>
            </w:r>
          </w:p>
          <w:p/>
          <w:p>
            <w:pPr/>
            <w:r>
              <w:rPr/>
              <w:t xml:space="preserve">ПК-5.3. Способен выявлять и анализировать риски, разрабатывать мероприятия по управлению рисками;</w:t>
            </w:r>
          </w:p>
          <w:p/>
          <w:p>
            <w:pPr/>
            <w:r>
              <w:rPr/>
              <w:t xml:space="preserve">ПК-5.4. Способен моделировать варианты дальнейшего развития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Трансграничное сотрудничество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трансграничное сотрудничество.</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Проект; Решение комплектов задач (рабочая тетрадь);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Формирование механизма трансграничного сотрудничества.</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Проект; Решение комплектов задач (рабочая тетрадь);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Успешные кейсы трансграничного сотрудничества.</w:t>
            </w:r>
          </w:p>
        </w:tc>
        <w:tc>
          <w:tcPr>
            <w:noWrap/>
          </w:tcPr>
          <w:p>
            <w:pPr>
              <w:jc w:val="left"/>
              <w:ind w:left="0" w:right="0" w:firstLine="0" w:hanging="0"/>
            </w:pPr>
            <w:r>
              <w:rPr/>
              <w:t xml:space="preserve">24</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Проект;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1.1. Концепция трансграничного сотрудничества в современных условиях. 1.2.Институциональная среда трансграничного сотрудничества в мире. 1.3.Влияние трансграничного сотрудничества на социально-экономическое развитие: «эффект соседства».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2.1 Модели трансграничного сотрудничества: межправительственные соглашения, межрегиональные ассоциации, гражданские инициативы, проектное сотрудничество. 2.2. Формы трансграничного сотрудничества. 2.3. Сферы трансграничного сотрудничества.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Евразийский экономический союз (ЕАЭС). Программы арктического сотрудничества. Российско-китайское трансграничное сотрудничество. Трансграничное сотрудничество Республики Карелия. Мировые тенденции развития трансграничного сотрудничества.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Управление международными проектами. Составление логико-структурной матрицы проекта. Разработка бюджета проекта. Ключевые результаты этапов управления международным проектом.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Учебные практико-ориентированные задания.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Индивидуальные презентации авторских проектов студентов.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практико-ориентированных заданий 3 и 4. Освоение веб-приложений ЛидерTack, Kaiten, Яндекс.Трекер, Битрикс 24, Week  и др.</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успешного мирового опыта трансграничного сотрудничества. Авторский проект. Подготовка к Зачету.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1/3 лекций представлена в Power Point</w:t>
      </w:r>
    </w:p>
    <w:p>
      <w:pPr>
        <w:numPr>
          <w:ilvl w:val="0"/>
          <w:numId w:val="1"/>
        </w:numPr>
      </w:pPr>
      <w:r>
        <w:rPr/>
        <w:t xml:space="preserve">Обсуждение актуальных новостей/статей по трансграничному сотрудничеству;</w:t>
      </w:r>
    </w:p>
    <w:p>
      <w:pPr>
        <w:numPr>
          <w:ilvl w:val="0"/>
          <w:numId w:val="1"/>
        </w:numPr>
      </w:pPr>
      <w:r>
        <w:rPr/>
        <w:t xml:space="preserve">¼ практических занятий настоящего курса «Трансграничное сотрудничество как фактор экономического роста» построена на решении авторских кейсов. Например, кейс по разработке логико-структурной матрицы мини-проекта по организации Международного конкурс-фестиваля вокального искусства «Карельские Зори» в г. Петрозаводск.</w:t>
      </w:r>
      <w:r>
        <w:rPr/>
        <w:t xml:space="preserve"> </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по заданиям потенциальных работодателей;</w:t>
      </w:r>
    </w:p>
    <w:p>
      <w:pPr>
        <w:numPr>
          <w:ilvl w:val="0"/>
          <w:numId w:val="1"/>
        </w:numPr>
      </w:pPr>
      <w:r>
        <w:rPr/>
        <w:t xml:space="preserve">Встречи с руководителями и проектными менеджерами </w:t>
      </w:r>
      <w:r>
        <w:rPr/>
        <w:t xml:space="preserve"> </w:t>
      </w:r>
      <w:r>
        <w:rPr/>
        <w:t xml:space="preserve">действующих предприятий малого и среднего бизнеса.</w:t>
      </w:r>
    </w:p>
    <w:p>
      <w:pPr>
        <w:numPr>
          <w:ilvl w:val="0"/>
          <w:numId w:val="1"/>
        </w:numPr>
      </w:pPr>
      <w:r>
        <w:rPr/>
        <w:t xml:space="preserve">Мастер-классы экспертов, специалистов и потенциальных работодателей.</w:t>
      </w:r>
    </w:p>
    <w:p>
      <w:pPr>
        <w:numPr>
          <w:ilvl w:val="0"/>
          <w:numId w:val="1"/>
        </w:numPr>
      </w:pPr>
      <w:r>
        <w:rPr/>
        <w:t xml:space="preserve">Индивидуальные (групповые) презентации студентов по практическим заданиям: составление</w:t>
      </w:r>
      <w:r>
        <w:rPr/>
        <w:t xml:space="preserve"> </w:t>
      </w:r>
      <w:r>
        <w:rPr/>
        <w:t xml:space="preserve"> логико-структурной матрицы международного микро-проекта, применение технологии фандрайзинга, составление бюджета мини-проекта (с международным участием) и др.;</w:t>
      </w:r>
    </w:p>
    <w:p>
      <w:pPr>
        <w:numPr>
          <w:ilvl w:val="0"/>
          <w:numId w:val="1"/>
        </w:numPr>
      </w:pPr>
      <w:r>
        <w:rPr/>
        <w:t xml:space="preserve">Мини-упражнения по групповой генерации идей;</w:t>
      </w:r>
    </w:p>
    <w:p>
      <w:pPr>
        <w:numPr>
          <w:ilvl w:val="0"/>
          <w:numId w:val="1"/>
        </w:numPr>
      </w:pPr>
      <w:r>
        <w:rPr/>
        <w:t xml:space="preserve">Ответы лектора на вопросы студентов по самостоятельно изученному материалу.</w:t>
      </w:r>
    </w:p>
    <w:p>
      <w:pPr>
        <w:numPr>
          <w:ilvl w:val="0"/>
          <w:numId w:val="1"/>
        </w:numPr>
      </w:pPr>
      <w:r>
        <w:rPr/>
        <w:t xml:space="preserve">Обсуждение с каждым студентом текущих вопросов, возникших в ходе разработки и реализации авторских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собеседование; проект.</w:t>
      </w:r>
    </w:p>
    <w:p>
      <w:pPr/>
      <w:r>
        <w:rPr/>
        <w:t xml:space="preserve">Оценочные средства для текущего контроля.</w:t>
      </w:r>
    </w:p>
    <w:p>
      <w:pPr/>
      <w:r>
        <w:rPr/>
        <w:t xml:space="preserve">Решение комплектов задач (рабочая тетрадь)</w:t>
      </w:r>
    </w:p>
    <w:p>
      <w:pPr>
        <w:jc w:val="both"/>
      </w:pPr>
      <w:r>
        <w:rPr/>
        <w:t xml:space="preserve">Примерные практико-ориентированные задания</w:t>
      </w:r>
    </w:p>
    <w:p>
      <w:pPr>
        <w:jc w:val="both"/>
      </w:pPr>
      <w:r>
        <w:rPr>
          <w:b w:val="1"/>
          <w:bCs w:val="1"/>
        </w:rPr>
        <w:t xml:space="preserve"> </w:t>
      </w:r>
      <w:r>
        <w:rPr>
          <w:b w:val="1"/>
          <w:bCs w:val="1"/>
        </w:rPr>
        <w:t xml:space="preserve">Задание 1.</w:t>
      </w:r>
      <w:r>
        <w:rPr/>
        <w:t xml:space="preserve"> Собрать информацию из объявлений о вакансии на должность менеджера международных проектов с целью составить список современных требований к подобным кандидатам, а также среднестатистический портрет из наиболее востребованных профессиональных и личностных</w:t>
      </w:r>
      <w:r>
        <w:rPr/>
        <w:t xml:space="preserve"> </w:t>
      </w:r>
      <w:r>
        <w:rPr/>
        <w:t xml:space="preserve"> характеристик менеджера международных проектов.</w:t>
      </w:r>
    </w:p>
    <w:p>
      <w:pPr>
        <w:jc w:val="both"/>
      </w:pPr>
      <w:r>
        <w:rPr/>
        <w:t xml:space="preserve">Объявления предлагается искать как на уровне местных компаний, так и компаний из мегаполисов и международных транснациональных компаний. Каждому студенту следует найти не менее 5-7 объявлений.</w:t>
      </w:r>
    </w:p>
    <w:p>
      <w:pPr>
        <w:jc w:val="both"/>
      </w:pPr>
      <w:r>
        <w:rPr/>
        <w:t xml:space="preserve">Далее во время аудиторных занятий обсуждается и систематизируется собранная информация. В итоге каждый из студентов, сопоставив свою текущую квалификацию, принимает решение о необходимости приобрести, развить и усилить недостающие знания, умения и навыки.</w:t>
      </w:r>
    </w:p>
    <w:p>
      <w:pPr>
        <w:jc w:val="both"/>
      </w:pPr>
      <w:r>
        <w:rPr>
          <w:b w:val="1"/>
          <w:bCs w:val="1"/>
        </w:rPr>
        <w:t xml:space="preserve">Задание 2.</w:t>
      </w:r>
      <w:r>
        <w:rPr/>
        <w:t xml:space="preserve"> Работа в мини-группах (5-6 человек) по совместной разработке логико-структурной матрицы (ЛСМ) проекта. На рассмотренном в аудитории подробном алгоритме составления ЛСМ проекта студентам предлагается придумать свой, максимально приближенный к реальности мини-проект, разработать по образцу ЛСМ и презентовать ее перед аудиторией.</w:t>
      </w:r>
      <w:r>
        <w:rPr/>
        <w:t xml:space="preserve"> </w:t>
      </w:r>
      <w:r>
        <w:rPr/>
        <w:t xml:space="preserve"> Пример авторской ЛСМ </w:t>
      </w:r>
      <w:r>
        <w:rPr/>
        <w:t xml:space="preserve"> </w:t>
      </w:r>
      <w:r>
        <w:rPr/>
        <w:t xml:space="preserve">мини-проекта представлен в Приложении 2.</w:t>
      </w:r>
    </w:p>
    <w:p>
      <w:pPr>
        <w:jc w:val="both"/>
      </w:pPr>
      <w:r>
        <w:rPr>
          <w:b w:val="1"/>
          <w:bCs w:val="1"/>
        </w:rPr>
        <w:t xml:space="preserve">Задание 3.</w:t>
      </w:r>
      <w:r>
        <w:rPr/>
        <w:t xml:space="preserve"> Установить на смартфоне мобильное приложение Лидер</w:t>
      </w:r>
      <w:r>
        <w:rPr/>
        <w:t xml:space="preserve">Tack</w:t>
      </w:r>
      <w:r>
        <w:rPr/>
        <w:t xml:space="preserve"> и попробовать управлять персональными задачи в течение недели. На аудиторных занятиях обсудить эффективность данного инструмента управления проектами.</w:t>
      </w:r>
    </w:p>
    <w:p>
      <w:pPr>
        <w:jc w:val="both"/>
      </w:pPr>
      <w:r>
        <w:rPr>
          <w:b w:val="1"/>
          <w:bCs w:val="1"/>
        </w:rPr>
        <w:t xml:space="preserve">Задание 4</w:t>
      </w:r>
      <w:r>
        <w:rPr/>
        <w:t xml:space="preserve">. Установить на смартфоне мобильное приложение </w:t>
      </w:r>
      <w:r>
        <w:rPr/>
        <w:t xml:space="preserve">Kaiten</w:t>
      </w:r>
      <w:r>
        <w:rPr/>
        <w:t xml:space="preserve"> и попробовать оптимизировать групповую работу по мини-проекту исходя из следующих категорий: «Нужно сделать», «Делается», «Сделано» и «Проблемы». Обсудить в аудитории возникшие сложности взаимодействия, преимущества и недостатки данного приложения.</w:t>
      </w:r>
    </w:p>
    <w:p>
      <w:pPr>
        <w:jc w:val="both"/>
      </w:pPr>
      <w:r>
        <w:rPr>
          <w:b w:val="1"/>
          <w:bCs w:val="1"/>
        </w:rPr>
        <w:t xml:space="preserve">Задание 5</w:t>
      </w:r>
      <w:r>
        <w:rPr/>
        <w:t xml:space="preserve">. Решение кейсов (база данных из 50 кейсов по финским, норвежским и российским компаниям+ ориентированным на международное сотрудничество).</w:t>
      </w:r>
    </w:p>
    <w:p>
      <w:pPr>
        <w:jc w:val="both"/>
      </w:pPr>
      <w:r>
        <w:rPr/>
        <w:t xml:space="preserve">Пример кейса.</w:t>
      </w:r>
    </w:p>
    <w:p>
      <w:pPr>
        <w:jc w:val="both"/>
      </w:pPr>
      <w:r>
        <w:rPr/>
        <w:t xml:space="preserve">Компании «Центр дизайна интерьера» (</w:t>
      </w:r>
      <w:r>
        <w:rPr/>
        <w:t xml:space="preserve">CID</w:t>
      </w:r>
      <w:r>
        <w:rPr/>
        <w:t xml:space="preserve">) и «</w:t>
      </w:r>
      <w:r>
        <w:rPr/>
        <w:t xml:space="preserve">Karelian</w:t>
      </w:r>
      <w:r>
        <w:rPr/>
        <w:t xml:space="preserve"> </w:t>
      </w:r>
      <w:r>
        <w:rPr/>
        <w:t xml:space="preserve">Design</w:t>
      </w:r>
      <w:r>
        <w:rPr/>
        <w:t xml:space="preserve">» имеют одного учредителя и руководителя – Яну Пермякову: </w:t>
      </w:r>
      <w:r>
        <w:rPr/>
        <w:t xml:space="preserve"> </w:t>
      </w:r>
      <w:hyperlink r:id="rId7" w:history="1">
        <w:r>
          <w:rPr/>
          <w:t xml:space="preserve">https://vk.com/id211867566</w:t>
        </w:r>
      </w:hyperlink>
      <w:r>
        <w:rPr/>
        <w:t xml:space="preserve">, </w:t>
      </w:r>
      <w:hyperlink r:id="rId8" w:history="1">
        <w:r>
          <w:rPr/>
          <w:t xml:space="preserve">https://www.instagram.com/iana_permjakova_official/</w:t>
        </w:r>
      </w:hyperlink>
      <w:r>
        <w:rPr/>
        <w:t xml:space="preserve">,.</w:t>
      </w:r>
    </w:p>
    <w:p>
      <w:pPr>
        <w:jc w:val="both"/>
      </w:pPr>
      <w:r>
        <w:rPr/>
        <w:t xml:space="preserve">ООО «Дизайн-центр» (ЦЕНТР ДИЗАЙНА ИНТЕРЬЕРА) </w:t>
      </w:r>
      <w:hyperlink r:id="rId9" w:history="1">
        <w:r>
          <w:rPr/>
          <w:t xml:space="preserve">http://cidpro.ru/</w:t>
        </w:r>
      </w:hyperlink>
      <w:r>
        <w:rPr/>
        <w:t xml:space="preserve"> стабильно существуют на рынке уже более 15 лет и смело можно сказать, что за время своей деятельности прочно завоевала доверие своих клиентов.</w:t>
      </w:r>
    </w:p>
    <w:p>
      <w:pPr>
        <w:jc w:val="both"/>
      </w:pPr>
      <w:r>
        <w:rPr/>
        <w:t xml:space="preserve">Организация предоставляет полный комплекс услуг по проектированию дизайна интерьера (рис. 12-14). Здесь можно выбрать любое дизайнерское направление, а стилистические рамки компании ничем не ограничены: классика, шале, современный минимализм, винтаж, </w:t>
      </w:r>
      <w:r>
        <w:rPr/>
        <w:t xml:space="preserve">Japandi</w:t>
      </w:r>
      <w:r>
        <w:rPr/>
        <w:t xml:space="preserve"> и многое другое.</w:t>
      </w:r>
    </w:p>
    <w:p>
      <w:pPr>
        <w:jc w:val="both"/>
      </w:pPr>
      <w:r>
        <w:rPr/>
        <w:t xml:space="preserve">Центр дизайна интерьера осуществляют:</w:t>
      </w:r>
    </w:p>
    <w:p>
      <w:pPr>
        <w:numPr>
          <w:ilvl w:val="0"/>
          <w:numId w:val="2"/>
        </w:numPr>
      </w:pPr>
      <w:r>
        <w:rPr/>
        <w:t xml:space="preserve">общественные проекты: разработка интерьеров офисов, ресторанов, салонов красоты, шоу-румы и т.д.</w:t>
      </w:r>
    </w:p>
    <w:p>
      <w:pPr>
        <w:numPr>
          <w:ilvl w:val="0"/>
          <w:numId w:val="2"/>
        </w:numPr>
      </w:pPr>
      <w:r>
        <w:rPr/>
        <w:t xml:space="preserve">частные интерьеры: экспресс планировки, технический дизайн, комплексный дизайн;</w:t>
      </w:r>
    </w:p>
    <w:p>
      <w:pPr>
        <w:numPr>
          <w:ilvl w:val="0"/>
          <w:numId w:val="2"/>
        </w:numPr>
      </w:pPr>
      <w:r>
        <w:rPr/>
        <w:t xml:space="preserve">комплексный дизайн-проект, включающий подробные технические чертежи, проработанную стилистическую концепцию</w:t>
      </w:r>
      <w:r>
        <w:rPr/>
        <w:t xml:space="preserve"> </w:t>
      </w:r>
      <w:r>
        <w:rPr/>
        <w:t xml:space="preserve">и 3</w:t>
      </w:r>
      <w:r>
        <w:rPr/>
        <w:t xml:space="preserve">D</w:t>
      </w:r>
      <w:r>
        <w:rPr/>
        <w:t xml:space="preserve">-визуализацию;</w:t>
      </w:r>
    </w:p>
    <w:p>
      <w:pPr>
        <w:numPr>
          <w:ilvl w:val="0"/>
          <w:numId w:val="2"/>
        </w:numPr>
      </w:pPr>
      <w:r>
        <w:rPr/>
        <w:t xml:space="preserve">разработка интерьеров в области ландшафтного дизайна;</w:t>
      </w:r>
    </w:p>
    <w:p>
      <w:pPr>
        <w:numPr>
          <w:ilvl w:val="0"/>
          <w:numId w:val="2"/>
        </w:numPr>
      </w:pPr>
      <w:r>
        <w:rPr/>
        <w:t xml:space="preserve">авторский надзор и</w:t>
      </w:r>
      <w:r>
        <w:rPr/>
        <w:t xml:space="preserve"> </w:t>
      </w:r>
      <w:r>
        <w:rPr/>
        <w:t xml:space="preserve">декорирование помещений.</w:t>
      </w:r>
    </w:p>
    <w:p>
      <w:pPr>
        <w:jc w:val="both"/>
      </w:pPr>
      <w:r>
        <w:rPr/>
        <w:t xml:space="preserve">Средний чек за услуги Центра – 100 тыс.руб. Основная аудитория в возрасте 30-45 лет. Центр выполняет также удаленные заказы.</w:t>
      </w:r>
    </w:p>
    <w:p>
      <w:pPr>
        <w:jc w:val="both"/>
      </w:pPr>
      <w:r>
        <w:rPr/>
        <w:t xml:space="preserve"> </w:t>
      </w:r>
      <w:r>
        <w:rPr/>
        <w:t xml:space="preserve">«</w:t>
      </w:r>
      <w:r>
        <w:rPr/>
        <w:t xml:space="preserve">Karelian</w:t>
      </w:r>
      <w:r>
        <w:rPr/>
        <w:t xml:space="preserve"> </w:t>
      </w:r>
      <w:r>
        <w:rPr/>
        <w:t xml:space="preserve">Design</w:t>
      </w:r>
      <w:r>
        <w:rPr/>
        <w:t xml:space="preserve">» </w:t>
      </w:r>
      <w:hyperlink r:id="rId10" w:history="1">
        <w:r>
          <w:rPr/>
          <w:t xml:space="preserve">https://www.kareliandesign.com/</w:t>
        </w:r>
      </w:hyperlink>
      <w:r>
        <w:rPr/>
        <w:t xml:space="preserve"> – это еще одно креативное направление, по которому специализируются дизайнеры компании Центр дизайна интерьера вот уже чуть более года (рис. 15-16). Основная аудитория компании – клиенты возрастом от 25 до 44 лет, а средний чек компании – 3000 рублей.</w:t>
      </w:r>
    </w:p>
    <w:p>
      <w:pPr>
        <w:jc w:val="both"/>
      </w:pPr>
      <w:r>
        <w:rPr/>
        <w:t xml:space="preserve">Главная особенность «</w:t>
      </w:r>
      <w:r>
        <w:rPr/>
        <w:t xml:space="preserve">Karelian</w:t>
      </w:r>
      <w:r>
        <w:rPr/>
        <w:t xml:space="preserve"> </w:t>
      </w:r>
      <w:r>
        <w:rPr/>
        <w:t xml:space="preserve">Design</w:t>
      </w:r>
      <w:r>
        <w:rPr/>
        <w:t xml:space="preserve">» - «карельский стиль». Специалисты дизайнерской компании создают эксклюзивную дизайнерскую мебель и отдельные предметы декора на основе традиционных карельских материалов: карельской березы, бересты, дерева, металла, вышивки. Предметы декора ручной работы можно увидеть в разделе «Магазин» на официальном сайте «</w:t>
      </w:r>
      <w:r>
        <w:rPr/>
        <w:t xml:space="preserve">Karelian</w:t>
      </w:r>
      <w:r>
        <w:rPr/>
        <w:t xml:space="preserve"> </w:t>
      </w:r>
      <w:r>
        <w:rPr/>
        <w:t xml:space="preserve">Design</w:t>
      </w:r>
      <w:r>
        <w:rPr/>
        <w:t xml:space="preserve">».</w:t>
      </w:r>
    </w:p>
    <w:p>
      <w:pPr>
        <w:jc w:val="both"/>
      </w:pPr>
      <w:r>
        <w:rPr/>
        <w:t xml:space="preserve">Кроме разработок дизайнерской мебели и отдельных предметов декора </w:t>
      </w:r>
      <w:r>
        <w:rPr/>
        <w:t xml:space="preserve">Karelian</w:t>
      </w:r>
      <w:r>
        <w:rPr/>
        <w:t xml:space="preserve"> </w:t>
      </w:r>
      <w:r>
        <w:rPr/>
        <w:t xml:space="preserve">design</w:t>
      </w:r>
      <w:r>
        <w:rPr/>
        <w:t xml:space="preserve"> занимается декорированием и созданием индивидуальной атмосферы помещений. Специалисты компании помогают заказчикам подобрать</w:t>
      </w:r>
      <w:r>
        <w:rPr/>
        <w:t xml:space="preserve"> </w:t>
      </w:r>
      <w:r>
        <w:rPr/>
        <w:t xml:space="preserve">различные предметы декора</w:t>
      </w:r>
      <w:r>
        <w:rPr/>
        <w:t xml:space="preserve"> </w:t>
      </w:r>
      <w:r>
        <w:rPr/>
        <w:t xml:space="preserve">и аксессуаров и грамотно разместить</w:t>
      </w:r>
      <w:r>
        <w:rPr/>
        <w:t xml:space="preserve"> </w:t>
      </w:r>
      <w:r>
        <w:rPr/>
        <w:t xml:space="preserve">их в интерьере.</w:t>
      </w:r>
    </w:p>
    <w:p>
      <w:pPr>
        <w:jc w:val="both"/>
      </w:pPr>
      <w:r>
        <w:rPr/>
        <w:t xml:space="preserve">Karelian</w:t>
      </w:r>
      <w:r>
        <w:rPr/>
        <w:t xml:space="preserve"> </w:t>
      </w:r>
      <w:r>
        <w:rPr/>
        <w:t xml:space="preserve">Design</w:t>
      </w:r>
      <w:r>
        <w:rPr/>
        <w:t xml:space="preserve"> ведет свои разработки в области одежды и мебели, а также занимается как собственными разработками, так и популяризацией работ других карельских дизайнеров.</w:t>
      </w:r>
    </w:p>
    <w:p>
      <w:pPr>
        <w:jc w:val="both"/>
      </w:pPr>
      <w:r>
        <w:rPr>
          <w:i w:val="1"/>
          <w:iCs w:val="1"/>
        </w:rPr>
        <w:t xml:space="preserve">Задания кейса:</w:t>
      </w:r>
    </w:p>
    <w:p>
      <w:pPr>
        <w:numPr>
          <w:ilvl w:val="0"/>
          <w:numId w:val="3"/>
        </w:numPr>
      </w:pPr>
      <w:r>
        <w:rPr/>
        <w:t xml:space="preserve">Провести маркетинговое исследование по выходу компаний «Центр дизайна интерьера» и «</w:t>
      </w:r>
      <w:r>
        <w:rPr/>
        <w:t xml:space="preserve">Karelian</w:t>
      </w:r>
      <w:r>
        <w:rPr/>
        <w:t xml:space="preserve"> </w:t>
      </w:r>
      <w:r>
        <w:rPr/>
        <w:t xml:space="preserve">Design</w:t>
      </w:r>
      <w:r>
        <w:rPr/>
        <w:t xml:space="preserve">» на международный рынок </w:t>
      </w:r>
      <w:r>
        <w:rPr/>
        <w:t xml:space="preserve">c</w:t>
      </w:r>
      <w:r>
        <w:rPr/>
        <w:t xml:space="preserve"> удаленными заказами.</w:t>
      </w:r>
    </w:p>
    <w:p>
      <w:pPr>
        <w:numPr>
          <w:ilvl w:val="0"/>
          <w:numId w:val="3"/>
        </w:numPr>
      </w:pPr>
      <w:r>
        <w:rPr/>
        <w:t xml:space="preserve">Разработать комплексный план привлечения новых клиентов.</w:t>
      </w:r>
    </w:p>
    <w:p>
      <w:pPr>
        <w:numPr>
          <w:ilvl w:val="0"/>
          <w:numId w:val="3"/>
        </w:numPr>
      </w:pPr>
      <w:r>
        <w:rPr/>
        <w:t xml:space="preserve">Предложить программу популяризации работ карельских дизайнеров.</w:t>
      </w:r>
    </w:p>
    <w:p/>
    <w:p>
      <w:pPr/>
      <w:r>
        <w:rPr/>
        <w:t xml:space="preserve">Собеседование</w:t>
      </w:r>
    </w:p>
    <w:p>
      <w:pPr>
        <w:jc w:val="both"/>
      </w:pPr>
      <w:r>
        <w:rPr/>
        <w:t xml:space="preserve">Пример темы вопросов для собеседования:</w:t>
      </w:r>
    </w:p>
    <w:p>
      <w:pPr>
        <w:numPr>
          <w:ilvl w:val="0"/>
          <w:numId w:val="4"/>
        </w:numPr>
      </w:pPr>
      <w:r>
        <w:rPr/>
        <w:t xml:space="preserve">Логико-структурная матрица международного проекта.</w:t>
      </w:r>
    </w:p>
    <w:p>
      <w:pPr>
        <w:numPr>
          <w:ilvl w:val="0"/>
          <w:numId w:val="4"/>
        </w:numPr>
      </w:pPr>
      <w:r>
        <w:rPr/>
        <w:t xml:space="preserve">Использование ПО и мобильных приложений в проектах по ТС.</w:t>
      </w:r>
    </w:p>
    <w:p>
      <w:pPr>
        <w:numPr>
          <w:ilvl w:val="0"/>
          <w:numId w:val="4"/>
        </w:numPr>
      </w:pPr>
      <w:r>
        <w:rPr/>
        <w:t xml:space="preserve">Построение эффективной работы международной (междисциплинарной) команды.</w:t>
      </w:r>
    </w:p>
    <w:p>
      <w:pPr>
        <w:numPr>
          <w:ilvl w:val="0"/>
          <w:numId w:val="4"/>
        </w:numPr>
      </w:pPr>
      <w:r>
        <w:rPr/>
        <w:t xml:space="preserve">Межкультурная коммуникация.</w:t>
      </w:r>
    </w:p>
    <w:p/>
    <w:p>
      <w:pPr/>
      <w:r>
        <w:rPr/>
        <w:t xml:space="preserve">Проект</w:t>
      </w:r>
    </w:p>
    <w:p>
      <w:pPr>
        <w:jc w:val="both"/>
      </w:pPr>
      <w:r>
        <w:rPr/>
        <w:t xml:space="preserve">Защита авторского проекта по решению проблемы/ситуации в области трансграничного сотрудничества представляет собой доклад с презентацией (7-10 слайдов) и ответы на вопросы слушателей и преподавателя дисциплины.</w:t>
      </w:r>
    </w:p>
    <w:p>
      <w:pPr>
        <w:jc w:val="both"/>
      </w:pPr>
      <w:r>
        <w:rPr/>
        <w:t xml:space="preserve">Цель защиты – развитие навыка публичного выступления, подтверждающего умения презентовать и защищать результаты разработки и</w:t>
      </w:r>
      <w:r>
        <w:rPr/>
        <w:t xml:space="preserve"> </w:t>
      </w:r>
      <w:r>
        <w:rPr/>
        <w:t xml:space="preserve"> реализации собственного мини-проекта.</w:t>
      </w:r>
    </w:p>
    <w:p>
      <w:pPr>
        <w:jc w:val="both"/>
      </w:pPr>
      <w:r>
        <w:rPr/>
        <w:t xml:space="preserve">Структура публичной защиты:</w:t>
      </w:r>
    </w:p>
    <w:p>
      <w:pPr>
        <w:jc w:val="both"/>
      </w:pPr>
      <w:r>
        <w:rPr/>
        <w:t xml:space="preserve">- Актуальность, цель, задачи, предмет и объект исследования;</w:t>
      </w:r>
    </w:p>
    <w:p>
      <w:pPr>
        <w:jc w:val="both"/>
      </w:pPr>
      <w:r>
        <w:rPr/>
        <w:t xml:space="preserve">- Постановка управленческой проблемы;</w:t>
      </w:r>
    </w:p>
    <w:p>
      <w:pPr>
        <w:jc w:val="both"/>
      </w:pPr>
      <w:r>
        <w:rPr/>
        <w:t xml:space="preserve">- Логика и методы исследования;</w:t>
      </w:r>
    </w:p>
    <w:p>
      <w:pPr>
        <w:jc w:val="both"/>
      </w:pPr>
      <w:r>
        <w:rPr/>
        <w:t xml:space="preserve">- Результаты исследования;</w:t>
      </w:r>
    </w:p>
    <w:p>
      <w:pPr>
        <w:jc w:val="both"/>
      </w:pPr>
      <w:r>
        <w:rPr/>
        <w:t xml:space="preserve">- Выводы, предложения/рекомендации по решению экономической проблемы/ситуации.</w:t>
      </w:r>
    </w:p>
    <w:p>
      <w:pPr>
        <w:jc w:val="both"/>
      </w:pPr>
      <w:r>
        <w:rPr/>
        <w:t xml:space="preserve">Критерии оценки доклада по трансграничному сотрудничеству следующие:</w:t>
      </w:r>
    </w:p>
    <w:p>
      <w:pPr>
        <w:jc w:val="both"/>
      </w:pPr>
      <w:r>
        <w:rPr/>
        <w:t xml:space="preserve">- Качество контента;</w:t>
      </w:r>
    </w:p>
    <w:p>
      <w:pPr>
        <w:jc w:val="both"/>
      </w:pPr>
      <w:r>
        <w:rPr/>
        <w:t xml:space="preserve">- Время доклада 7-8 минут;</w:t>
      </w:r>
    </w:p>
    <w:p>
      <w:pPr>
        <w:jc w:val="both"/>
      </w:pPr>
      <w:r>
        <w:rPr/>
        <w:t xml:space="preserve">- Самостоятельность и цельность исследования;</w:t>
      </w:r>
    </w:p>
    <w:p>
      <w:pPr>
        <w:jc w:val="both"/>
      </w:pPr>
      <w:r>
        <w:rPr/>
        <w:t xml:space="preserve">- Качество визуализации и подачи презентации;</w:t>
      </w:r>
    </w:p>
    <w:p>
      <w:pPr>
        <w:jc w:val="both"/>
      </w:pPr>
      <w:r>
        <w:rPr/>
        <w:t xml:space="preserve">- Качество ответов на вопросы слушателей.</w:t>
      </w:r>
    </w:p>
    <w:p/>
    <w:p>
      <w:pPr/>
      <w:r>
        <w:rPr/>
        <w:t xml:space="preserve">5.2. Промежуточная аттестация проводится в виде:</w:t>
      </w:r>
    </w:p>
    <w:p/>
    <w:p>
      <w:pPr/>
      <w:r>
        <w:rPr/>
        <w:t xml:space="preserve">Зачет</w:t>
      </w:r>
    </w:p>
    <w:p>
      <w:pPr>
        <w:jc w:val="both"/>
      </w:pPr>
      <w:r>
        <w:rPr/>
        <w:t xml:space="preserve">Примерные вопросы к Зачету:</w:t>
      </w:r>
    </w:p>
    <w:p>
      <w:pPr>
        <w:jc w:val="both"/>
      </w:pPr>
      <w:r>
        <w:rPr/>
        <w:t xml:space="preserve">1. Что такое трансграничное сотрудничество и каково его основное значение для регионов?</w:t>
      </w:r>
    </w:p>
    <w:p>
      <w:pPr>
        <w:jc w:val="both"/>
      </w:pPr>
      <w:r>
        <w:rPr/>
        <w:t xml:space="preserve">2. Какие основные формы трансграничного сотрудничества существуют?</w:t>
      </w:r>
    </w:p>
    <w:p>
      <w:pPr>
        <w:jc w:val="both"/>
      </w:pPr>
      <w:r>
        <w:rPr/>
        <w:t xml:space="preserve">3. Какие международные организации и соглашения регулируют трансграничное сотрудничество?</w:t>
      </w:r>
    </w:p>
    <w:p>
      <w:pPr>
        <w:jc w:val="both"/>
      </w:pPr>
      <w:r>
        <w:rPr/>
        <w:t xml:space="preserve">4. Какие преимущества получают регионы, участвующие в трансграничных проектах?</w:t>
      </w:r>
    </w:p>
    <w:p>
      <w:pPr>
        <w:jc w:val="both"/>
      </w:pPr>
      <w:r>
        <w:rPr/>
        <w:t xml:space="preserve">5. Какие основные препятствия могут возникнуть при реализации трансграничных инициатив?</w:t>
      </w:r>
    </w:p>
    <w:p>
      <w:pPr>
        <w:jc w:val="both"/>
      </w:pPr>
      <w:r>
        <w:rPr/>
        <w:t xml:space="preserve">6. В чем заключается роль межрегиональных и межгосударственных соглашений в трансграничном сотрудничестве?</w:t>
      </w:r>
    </w:p>
    <w:p>
      <w:pPr>
        <w:jc w:val="both"/>
      </w:pPr>
      <w:r>
        <w:rPr/>
        <w:t xml:space="preserve">7. Каковы особенности развития трансграничного сотрудничества в России?</w:t>
      </w:r>
    </w:p>
    <w:p>
      <w:pPr>
        <w:jc w:val="both"/>
      </w:pPr>
      <w:r>
        <w:rPr/>
        <w:t xml:space="preserve">8. Какие сферы наиболее активно развиваются в рамках трансграничного сотрудничества (экономика, культура, наука и т.д.)?</w:t>
      </w:r>
    </w:p>
    <w:p>
      <w:pPr>
        <w:jc w:val="both"/>
      </w:pPr>
      <w:r>
        <w:rPr/>
        <w:t xml:space="preserve">9. Какие примеры успешных трансграничных проектов существуют в России и за рубежом?</w:t>
      </w:r>
    </w:p>
    <w:p>
      <w:pPr>
        <w:jc w:val="both"/>
      </w:pPr>
      <w:r>
        <w:rPr/>
        <w:t xml:space="preserve">10. Как влияет трансграничное сотрудничество на развитие локальных сообществ?</w:t>
      </w:r>
    </w:p>
    <w:p>
      <w:pPr>
        <w:jc w:val="both"/>
      </w:pPr>
      <w:r>
        <w:rPr/>
        <w:t xml:space="preserve">11. Какие инструменты финансирования применяются для реализации трансграничных проектов?</w:t>
      </w:r>
    </w:p>
    <w:p>
      <w:pPr>
        <w:jc w:val="both"/>
      </w:pPr>
      <w:r>
        <w:rPr/>
        <w:t xml:space="preserve">12. В чем заключается роль международных программ и фондов в поддержке трансграничного сотрудничества?</w:t>
      </w:r>
    </w:p>
    <w:p>
      <w:pPr>
        <w:jc w:val="both"/>
      </w:pPr>
      <w:r>
        <w:rPr/>
        <w:t xml:space="preserve">13. Какие особенности сотрудничества между РФ и Евразийским экономическим союзом в рамках трансграничных инициатив?</w:t>
      </w:r>
    </w:p>
    <w:p>
      <w:pPr>
        <w:jc w:val="both"/>
      </w:pPr>
      <w:r>
        <w:rPr/>
        <w:t xml:space="preserve">14. Каковы основные принципы партнерства в трансграничном сотрудничестве?</w:t>
      </w:r>
    </w:p>
    <w:p>
      <w:pPr>
        <w:jc w:val="both"/>
      </w:pPr>
      <w:r>
        <w:rPr/>
        <w:t xml:space="preserve">15. Какие методы мониторинга и оценки эффективности трансграничных проектов существуют?</w:t>
      </w:r>
    </w:p>
    <w:p>
      <w:pPr>
        <w:jc w:val="both"/>
      </w:pPr>
      <w:r>
        <w:rPr/>
        <w:t xml:space="preserve">16. Какие проблемы могут возникать при межкультурном взаимодействии в рамках трансграничных проектов?</w:t>
      </w:r>
    </w:p>
    <w:p>
      <w:pPr>
        <w:jc w:val="both"/>
      </w:pPr>
      <w:r>
        <w:rPr/>
        <w:t xml:space="preserve">17. Как трансграничное сотрудничество способствует развитию туризма?</w:t>
      </w:r>
    </w:p>
    <w:p>
      <w:pPr>
        <w:jc w:val="both"/>
      </w:pPr>
      <w:r>
        <w:rPr/>
        <w:t xml:space="preserve">18. В чем заключается значение трансграничных научных и образовательных программ?</w:t>
      </w:r>
    </w:p>
    <w:p>
      <w:pPr>
        <w:jc w:val="both"/>
      </w:pPr>
      <w:r>
        <w:rPr/>
        <w:t xml:space="preserve">19. Какие перспективы развития трансграничного сотрудничества в будущем?</w:t>
      </w:r>
    </w:p>
    <w:p>
      <w:pPr>
        <w:jc w:val="both"/>
      </w:pPr>
      <w:r>
        <w:rPr/>
        <w:t xml:space="preserve">20. Какова роль государственных и неправительственных организаций в реализации трансграничных проектов?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Индивидуальная работа студентов в изучении дисциплины «Трансграничное сотрудничество» заключается:</w:t>
      </w:r>
    </w:p>
    <w:p>
      <w:pPr>
        <w:jc w:val="both"/>
      </w:pPr>
      <w:r>
        <w:rPr/>
        <w:t xml:space="preserve">- в подготовке и дополнении текстов лекций по темам курса в соответствии с происходящими изменениями в экономике страны (освоение экономической и управленческой терминологии, формулирование основных вопросов по темам курса, во внесении изменений в конспекты лекций в соответствии с изменениями в действующем законодательстве и происходящими экономическими процессами и т. п.);</w:t>
      </w:r>
    </w:p>
    <w:p>
      <w:pPr>
        <w:jc w:val="both"/>
      </w:pPr>
      <w:r>
        <w:rPr/>
        <w:t xml:space="preserve">- подготовке к практическим занятиям (изучение теоретического материала по темам курса с использованием текста лекций и рекомендуемой литературы; ознакомление с законодательными, нормативными документами, регламентирующих процесс управления международными проектами; изучение проблемной информации по вопросам инициации, экономической оценки, планирования, реализации, контроля и закрытия проекта и т.д.) и завершении выполнения индивидуальных заданий практических занятий;</w:t>
      </w:r>
    </w:p>
    <w:p>
      <w:pPr>
        <w:jc w:val="both"/>
      </w:pPr>
      <w:r>
        <w:rPr/>
        <w:t xml:space="preserve">- в сборе и анализе необходимой информации и написании авторского проекта;</w:t>
      </w:r>
    </w:p>
    <w:p>
      <w:pPr>
        <w:jc w:val="both"/>
      </w:pPr>
      <w:r>
        <w:rPr/>
        <w:t xml:space="preserve">- овладении практическими навыками применения программного комплекса в управлении проектами.</w:t>
      </w:r>
    </w:p>
    <w:p>
      <w:pPr>
        <w:jc w:val="both"/>
      </w:pPr>
      <w:r>
        <w:rPr/>
        <w:t xml:space="preserve">Особое внимание студентам следует уделить конспектированию учебного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которые проводятся в следующих формах:</w:t>
      </w:r>
    </w:p>
    <w:p>
      <w:pPr>
        <w:jc w:val="both"/>
      </w:pPr>
      <w:r>
        <w:rPr/>
        <w:t xml:space="preserve">- разъяснение вопросов по лекциям;</w:t>
      </w:r>
    </w:p>
    <w:p>
      <w:pPr>
        <w:jc w:val="both"/>
      </w:pPr>
      <w:r>
        <w:rPr/>
        <w:t xml:space="preserve">- выполнение индивидуальных (групповых) заданий;</w:t>
      </w:r>
    </w:p>
    <w:p>
      <w:pPr>
        <w:jc w:val="both"/>
      </w:pPr>
      <w:r>
        <w:rPr/>
        <w:t xml:space="preserve">- деловые игры;</w:t>
      </w:r>
    </w:p>
    <w:p>
      <w:pPr>
        <w:jc w:val="both"/>
      </w:pPr>
      <w:r>
        <w:rPr/>
        <w:t xml:space="preserve">- решение кейсов;</w:t>
      </w:r>
    </w:p>
    <w:p>
      <w:pPr>
        <w:jc w:val="both"/>
      </w:pPr>
      <w:r>
        <w:rPr/>
        <w:t xml:space="preserve">- консультирование по разработке и реализации авторского проекта;</w:t>
      </w:r>
    </w:p>
    <w:p>
      <w:pPr>
        <w:jc w:val="both"/>
      </w:pPr>
      <w:r>
        <w:rPr/>
        <w:t xml:space="preserve">- выполнение и презентация авторского проекта студента.</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 Bilchak V. Theoretical aspect of cross-border integration-based economic cooperation, 2014. URL: </w:t>
      </w:r>
      <w:hyperlink r:id="rId11" w:history="1">
        <w:r>
          <w:rPr/>
          <w:t xml:space="preserve">https://elibrary.ru/item.asp?id=28925501</w:t>
        </w:r>
      </w:hyperlink>
      <w:r>
        <w:rPr/>
        <w:t xml:space="preserve"> </w:t>
      </w:r>
    </w:p>
    <w:p>
      <w:pPr>
        <w:numPr>
          <w:ilvl w:val="0"/>
          <w:numId w:val="5"/>
        </w:numPr>
      </w:pPr>
      <w:r>
        <w:rPr/>
        <w:t xml:space="preserve"> Borza Mioara The socio-economic importance of programs for the financing of cross-border cooperation, 2015. URL</w:t>
      </w:r>
      <w:r>
        <w:rPr/>
        <w:t xml:space="preserve">: </w:t>
      </w:r>
      <w:hyperlink r:id="rId12" w:history="1">
        <w:r>
          <w:rPr/>
          <w:t xml:space="preserve">https://elibrary.ru/item.asp?id=26006120</w:t>
        </w:r>
      </w:hyperlink>
      <w:r>
        <w:rPr/>
        <w:t xml:space="preserve"> .</w:t>
      </w:r>
    </w:p>
    <w:p>
      <w:pPr>
        <w:numPr>
          <w:ilvl w:val="0"/>
          <w:numId w:val="5"/>
        </w:numPr>
      </w:pPr>
      <w:r>
        <w:rPr/>
        <w:t xml:space="preserve">Хмелева, Г. А. Трансграничное взаимодействие приграничных регионов с позиции теории конкурентного сотрудничества / Г. А. Хмелева, М. В. Курникова, М. А. Мекин // Креативная экономика. – 2022. – Т. 16, № 8. – С. 2949-2962. – </w:t>
      </w:r>
      <w:r>
        <w:rPr/>
        <w:t xml:space="preserve">DOI</w:t>
      </w:r>
      <w:r>
        <w:rPr/>
        <w:t xml:space="preserve"> 10.18334/</w:t>
      </w:r>
      <w:r>
        <w:rPr/>
        <w:t xml:space="preserve">ce</w:t>
      </w:r>
      <w:r>
        <w:rPr/>
        <w:t xml:space="preserve">.16.8.115250.</w:t>
      </w:r>
    </w:p>
    <w:p>
      <w:pPr>
        <w:numPr>
          <w:ilvl w:val="0"/>
          <w:numId w:val="5"/>
        </w:numPr>
      </w:pPr>
      <w:r>
        <w:rPr/>
        <w:t xml:space="preserve"> Anitra Arkko-Saukkonen, Anželika Krastiņa   Creative Step-by-step-Creative Steps 2.0 Innovation Workshop: </w:t>
      </w:r>
      <w:hyperlink r:id="rId13" w:history="1">
        <w:r>
          <w:rPr/>
          <w:t xml:space="preserve">https://kolarcticbridge.com/wp-content/uploads/2019/1.03/C-1-2018-Arkko-Saukkonen-Krastina.pdf</w:t>
        </w:r>
      </w:hyperlink>
      <w:r>
        <w:rPr/>
        <w:t xml:space="preserve"> , 2020. - 44 c.</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Zaitseva N.A., Kropinova E.G. Problems and prospects of cross-border cooperation in tourism between Russia and Europe, 2016. URL: </w:t>
      </w:r>
      <w:hyperlink r:id="rId14" w:history="1">
        <w:r>
          <w:rPr/>
          <w:t xml:space="preserve">https://elibrary.ru/item.asp?id=27446406</w:t>
        </w:r>
      </w:hyperlink>
      <w:r>
        <w:rPr/>
        <w:t xml:space="preserve">.</w:t>
      </w:r>
    </w:p>
    <w:p>
      <w:pPr>
        <w:numPr>
          <w:ilvl w:val="0"/>
          <w:numId w:val="6"/>
        </w:numPr>
      </w:pPr>
      <w:r>
        <w:rPr/>
        <w:t xml:space="preserve"> </w:t>
      </w:r>
      <w:r>
        <w:rPr/>
        <w:t xml:space="preserve">Емченко Д.Г. Трансграничное межгосударственное сотрудничество в современной региональной политике, 2016. </w:t>
      </w:r>
      <w:r>
        <w:rPr/>
        <w:t xml:space="preserve">URL: </w:t>
      </w:r>
      <w:hyperlink r:id="rId15" w:history="1">
        <w:r>
          <w:rPr/>
          <w:t xml:space="preserve">https://elibrary.ru/item.asp?id=28912764</w:t>
        </w:r>
      </w:hyperlink>
      <w:r>
        <w:rPr/>
        <w:t xml:space="preserve">.</w:t>
      </w:r>
    </w:p>
    <w:p>
      <w:pPr>
        <w:numPr>
          <w:ilvl w:val="0"/>
          <w:numId w:val="6"/>
        </w:numPr>
      </w:pPr>
      <w:r>
        <w:rPr/>
        <w:t xml:space="preserve"> </w:t>
      </w:r>
      <w:r>
        <w:rPr/>
        <w:t xml:space="preserve">Щеголева П.Ю. Влияние программы приграничного сотрудничества "European Neighborhood and Partnership Instrument; Cross Border Cooperation" на развитие регионального туризма, 2018. URL: </w:t>
      </w:r>
      <w:hyperlink r:id="rId16" w:history="1">
        <w:r>
          <w:rPr/>
          <w:t xml:space="preserve">https://elibrary.ru/item.asp?id=36588549</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Представлено на диске </w:t>
      </w:r>
      <w:r>
        <w:rPr/>
        <w:t xml:space="preserve">I</w:t>
      </w:r>
      <w:r>
        <w:rPr/>
        <w:t xml:space="preserve"> в локальной сети Института экономики и права.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EB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8F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54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A2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9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906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9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id211867566" TargetMode="External"/><Relationship Id="rId8" Type="http://schemas.openxmlformats.org/officeDocument/2006/relationships/hyperlink" Target="https://www.instagram.com/iana_permjakova_official/" TargetMode="External"/><Relationship Id="rId9" Type="http://schemas.openxmlformats.org/officeDocument/2006/relationships/hyperlink" Target="http://cidpro.ru/" TargetMode="External"/><Relationship Id="rId10" Type="http://schemas.openxmlformats.org/officeDocument/2006/relationships/hyperlink" Target="https://www.kareliandesign.com/" TargetMode="External"/><Relationship Id="rId11" Type="http://schemas.openxmlformats.org/officeDocument/2006/relationships/hyperlink" Target="https://elibrary.ru/item.asp?id=28925501" TargetMode="External"/><Relationship Id="rId12" Type="http://schemas.openxmlformats.org/officeDocument/2006/relationships/hyperlink" Target="https://elibrary.ru/item.asp?id=26006120" TargetMode="External"/><Relationship Id="rId13" Type="http://schemas.openxmlformats.org/officeDocument/2006/relationships/hyperlink" Target="https://kolarcticbridge.com/wp-content/uploads/2019/03/C-1-2018-Arkko-Saukkonen-Krastina.pdf" TargetMode="External"/><Relationship Id="rId14" Type="http://schemas.openxmlformats.org/officeDocument/2006/relationships/hyperlink" Target="https://elibrary.ru/item.asp?id=27446406" TargetMode="External"/><Relationship Id="rId15" Type="http://schemas.openxmlformats.org/officeDocument/2006/relationships/hyperlink" Target="https://elibrary.ru/item.asp?id=28912764" TargetMode="External"/><Relationship Id="rId16" Type="http://schemas.openxmlformats.org/officeDocument/2006/relationships/hyperlink" Target="https://elibrary.ru/item.asp?id=36588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2026-04-21T00:03:56+03:00</dcterms:created>
  <dcterms:modified xsi:type="dcterms:W3CDTF">2026-04-21T00:03:56+03:00</dcterms:modified>
</cp:coreProperties>
</file>

<file path=docProps/custom.xml><?xml version="1.0" encoding="utf-8"?>
<Properties xmlns="http://schemas.openxmlformats.org/officeDocument/2006/custom-properties" xmlns:vt="http://schemas.openxmlformats.org/officeDocument/2006/docPropsVTypes"/>
</file>