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ПРОЦЕССА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процесса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уголовного дела.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Предварительное расследование.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Судебное производство.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и роль стадии возбуждения уголовного дела в осуществлении уголовно-процессуальной деятельности. Порядок возбуждения уголовного дела. Особенности возбуждения уголовных дел частного и частно-публичного обвинения. Отказ в возбуждении уголовного дела: основания и порядок отказа.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и значение стадии предварительного расследования. Соотношение предварительного следствия и дознания. Особенности производства следственных действий. Привлечение в качестве обвиняемого. Предъявление обвинения. Окончание предварительного расследования.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судебному заседанию. Общие условия, содержание и порядок судебного разбирательства. Постановление приговора. Особый порядок судебного разбирательства.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Поводы и основание для возбуждения уголовного дела. Порядок и сроки рассмотрения сообщения о преступлении. Предварительная проверка сообщения о преступлении, сроки и способы ее осуществления.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Изменение и дополнение обвинения.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Обвинительное заключение: понятие, сущность, значение. Структура обвинительного заключения.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порядок судебного разбирательства. Особенности прений сторон и последнего слова подсудимого.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Особый порядок принятия судебного решения при согласии обвиняемого с предъявленным ему обвинением. Особый порядок принятия судебного решения при заключении досудебного соглашения о сотрудничестве. Особенности производства у мирового судьи. Особенности производства в суде с участием присяжных заседателей.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дисциплины применяются следующие методы: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</w:t>
      </w:r>
    </w:p>
    <w:p>
      <w:pPr>
        <w:numPr>
          <w:ilvl w:val="0"/>
          <w:numId w:val="1"/>
        </w:numPr>
      </w:pPr>
      <w:r>
        <w:rPr/>
        <w:t xml:space="preserve">проблемное собеседование</w:t>
      </w:r>
    </w:p>
    <w:p>
      <w:pPr>
        <w:numPr>
          <w:ilvl w:val="0"/>
          <w:numId w:val="1"/>
        </w:numPr>
      </w:pPr>
      <w:r>
        <w:rPr/>
        <w:t xml:space="preserve">дебаты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/>
        <w:t xml:space="preserve">Тема 1. "Возбуждение уголовного дела":</w:t>
      </w:r>
    </w:p>
    <w:p>
      <w:pPr>
        <w:numPr>
          <w:ilvl w:val="0"/>
          <w:numId w:val="2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2"/>
        </w:numPr>
      </w:pPr>
      <w:r>
        <w:rPr/>
        <w:t xml:space="preserve">Поводы и основание для возбуждения уголовного дела. 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2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2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jc w:val="both"/>
      </w:pPr>
      <w:r>
        <w:rPr/>
        <w:t xml:space="preserve">Тема 2. "Предварительное расследование":</w:t>
      </w:r>
    </w:p>
    <w:p>
      <w:pPr>
        <w:numPr>
          <w:ilvl w:val="0"/>
          <w:numId w:val="3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3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3"/>
        </w:numPr>
      </w:pPr>
      <w:r>
        <w:rPr/>
        <w:t xml:space="preserve">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3"/>
        </w:numPr>
      </w:pPr>
      <w:r>
        <w:rPr/>
        <w:t xml:space="preserve">Основания и процессуальный порядок привлечения лица в качестве обвиняемого. Постановление о привлечении лица в качестве обвиняемого, его форма и содержание. Предъявление обвинения. Изменение и дополнение обвинения.</w:t>
      </w:r>
    </w:p>
    <w:p>
      <w:pPr>
        <w:numPr>
          <w:ilvl w:val="0"/>
          <w:numId w:val="3"/>
        </w:numPr>
      </w:pPr>
      <w:r>
        <w:rPr/>
        <w:t xml:space="preserve">Окончание предварительного расследования. </w:t>
      </w:r>
    </w:p>
    <w:p>
      <w:pPr>
        <w:numPr>
          <w:ilvl w:val="0"/>
          <w:numId w:val="3"/>
        </w:numPr>
      </w:pPr>
      <w:r>
        <w:rPr/>
        <w:t xml:space="preserve">Обвинительное заключение: понятие, сущность, значение. Структура обвинительного заключения.</w:t>
      </w:r>
    </w:p>
    <w:p>
      <w:pPr>
        <w:jc w:val="both"/>
      </w:pPr>
      <w:r>
        <w:rPr/>
        <w:t xml:space="preserve">Тема 3. "Судебное производство".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условия, 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Особенности прений сторон и последнего слова подсудимого.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тем, выносимых для обсуждения на дебатах:</w:t>
      </w:r>
    </w:p>
    <w:p>
      <w:pPr>
        <w:numPr>
          <w:ilvl w:val="0"/>
          <w:numId w:val="5"/>
        </w:numPr>
      </w:pPr>
      <w:r>
        <w:rPr/>
        <w:t xml:space="preserve">Стадия возбуждения уголовного дела - архаическая формальность, препятствующая оперативному началу расследования.</w:t>
      </w:r>
    </w:p>
    <w:p>
      <w:pPr>
        <w:numPr>
          <w:ilvl w:val="0"/>
          <w:numId w:val="5"/>
        </w:numPr>
      </w:pPr>
      <w:r>
        <w:rPr/>
        <w:t xml:space="preserve">Состязательность на стадии предварительного расследования: реальный инструмент паритетности сторон или фикция в условиях ограниченных возможностей стороны защиты и верховенства стороны обвинения?</w:t>
      </w:r>
    </w:p>
    <w:p>
      <w:pPr>
        <w:numPr>
          <w:ilvl w:val="0"/>
          <w:numId w:val="5"/>
        </w:numPr>
      </w:pPr>
      <w:r>
        <w:rPr/>
        <w:t xml:space="preserve">Сроки предварительного расследования: гарантия от необоснованного затягивания процесса или искусственное ограничение, вынуждающее следователя работать в условиях «процессуальной спешки» и приводящее к ошибкам?</w:t>
      </w:r>
    </w:p>
    <w:p>
      <w:pPr>
        <w:numPr>
          <w:ilvl w:val="0"/>
          <w:numId w:val="5"/>
        </w:numPr>
      </w:pPr>
      <w:r>
        <w:rPr/>
        <w:t xml:space="preserve">Обвинительное заключение не должно содержать доводы защиты.</w:t>
      </w:r>
    </w:p>
    <w:p>
      <w:pPr>
        <w:numPr>
          <w:ilvl w:val="0"/>
          <w:numId w:val="5"/>
        </w:numPr>
      </w:pPr>
      <w:r>
        <w:rPr/>
        <w:t xml:space="preserve">Пределы судебного разбирательства: должен ли суд быть связан рамками предъявленного обвинения или вправе выйти за его пределы для установления объективной истины?</w:t>
      </w:r>
    </w:p>
    <w:p>
      <w:pPr>
        <w:numPr>
          <w:ilvl w:val="0"/>
          <w:numId w:val="5"/>
        </w:numPr>
      </w:pPr>
      <w:r>
        <w:rPr/>
        <w:t xml:space="preserve">Оправдательный приговор в российском уголовном процессе: его крайне низкий процент - это следствие высокого качества предварительного расследования или системного обвинительного уклона?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>
        <w:jc w:val="both"/>
      </w:pPr>
      <w:r>
        <w:rPr/>
        <w:t xml:space="preserve">Судья районного суда, изучив поступившее к нему с обвинительным заключением уголовное дело, установил, что в отношении обвиняемого необходимо изменить меру пресечения и принять меры по обеспечению возмещения вреда, причиненного преступлением. Судья вынес решение об изменении меры пресечения обвиняемому с подписки о невыезде и надлежащем поведении на заключение под стражу, а также о наложении ареста на имущество обвиняемого. Исполнение наложения ареста на имущество обвиняемого было возложено судьей на орган предварительного следствия по месту жительства обвиняемого. </w:t>
      </w:r>
      <w:r>
        <w:rPr>
          <w:i w:val="1"/>
          <w:iCs w:val="1"/>
        </w:rPr>
        <w:t xml:space="preserve">Оцените действия и решения судьи.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для подготовки к экзамену: </w:t>
      </w:r>
    </w:p>
    <w:p>
      <w:pPr>
        <w:numPr>
          <w:ilvl w:val="0"/>
          <w:numId w:val="6"/>
        </w:numPr>
      </w:pPr>
      <w:r>
        <w:rPr/>
        <w:t xml:space="preserve">Место и роль стадии возбуждения уголовного дела в осуществлении уголовно-процессуальной деятельности.</w:t>
      </w:r>
    </w:p>
    <w:p>
      <w:pPr>
        <w:numPr>
          <w:ilvl w:val="0"/>
          <w:numId w:val="6"/>
        </w:numPr>
      </w:pPr>
      <w:r>
        <w:rPr/>
        <w:t xml:space="preserve">Порядок возбуждения уголовного дела. Поводы и основание для возбуждения уголовного дела.</w:t>
      </w:r>
    </w:p>
    <w:p>
      <w:pPr>
        <w:numPr>
          <w:ilvl w:val="0"/>
          <w:numId w:val="6"/>
        </w:numPr>
      </w:pPr>
      <w:r>
        <w:rPr/>
        <w:t xml:space="preserve">Порядок и сроки рассмотрения сообщения о преступлении. Предварительная проверка сообщения о преступлении, сроки и способы ее осуществления.</w:t>
      </w:r>
    </w:p>
    <w:p>
      <w:pPr>
        <w:numPr>
          <w:ilvl w:val="0"/>
          <w:numId w:val="6"/>
        </w:numPr>
      </w:pPr>
      <w:r>
        <w:rPr/>
        <w:t xml:space="preserve">Особенности возбуждения уголовных дел частного и частно-публичного обвинения.</w:t>
      </w:r>
    </w:p>
    <w:p>
      <w:pPr>
        <w:numPr>
          <w:ilvl w:val="0"/>
          <w:numId w:val="6"/>
        </w:numPr>
      </w:pPr>
      <w:r>
        <w:rPr/>
        <w:t xml:space="preserve">Отказ в возбуждении уголовного дела: основания и порядок отказа.</w:t>
      </w:r>
    </w:p>
    <w:p>
      <w:pPr>
        <w:numPr>
          <w:ilvl w:val="0"/>
          <w:numId w:val="6"/>
        </w:numPr>
      </w:pPr>
      <w:r>
        <w:rPr/>
        <w:t xml:space="preserve">Сущность и значение стадии предварительного расследования.</w:t>
      </w:r>
    </w:p>
    <w:p>
      <w:pPr>
        <w:numPr>
          <w:ilvl w:val="0"/>
          <w:numId w:val="6"/>
        </w:numPr>
      </w:pPr>
      <w:r>
        <w:rPr/>
        <w:t xml:space="preserve">Соотношение предварительного следствия и дознания.</w:t>
      </w:r>
    </w:p>
    <w:p>
      <w:pPr>
        <w:numPr>
          <w:ilvl w:val="0"/>
          <w:numId w:val="6"/>
        </w:numPr>
      </w:pPr>
      <w:r>
        <w:rPr/>
        <w:t xml:space="preserve">Особенности производства следственных действий. Общие правила производства и оформления следственных действий. Судебный порядок получения разрешения на производство следственных действий.</w:t>
      </w:r>
    </w:p>
    <w:p>
      <w:pPr>
        <w:numPr>
          <w:ilvl w:val="0"/>
          <w:numId w:val="6"/>
        </w:numPr>
      </w:pPr>
      <w:r>
        <w:rPr/>
        <w:t xml:space="preserve">Допрос, его виды. Порядок вызова на допрос и его производство в стадии предварительного расследования.</w:t>
      </w:r>
    </w:p>
    <w:p>
      <w:pPr>
        <w:numPr>
          <w:ilvl w:val="0"/>
          <w:numId w:val="6"/>
        </w:numPr>
      </w:pPr>
      <w:r>
        <w:rPr/>
        <w:t xml:space="preserve">Очная ставка, понятие, цель, основания и процессуальный порядок производства.</w:t>
      </w:r>
    </w:p>
    <w:p>
      <w:pPr>
        <w:numPr>
          <w:ilvl w:val="0"/>
          <w:numId w:val="6"/>
        </w:numPr>
      </w:pPr>
      <w:r>
        <w:rPr/>
        <w:t xml:space="preserve">Предъявление для опознания, понятие, виды и процессуальный порядок производства.</w:t>
      </w:r>
    </w:p>
    <w:p>
      <w:pPr>
        <w:numPr>
          <w:ilvl w:val="0"/>
          <w:numId w:val="6"/>
        </w:numPr>
      </w:pPr>
      <w:r>
        <w:rPr/>
        <w:t xml:space="preserve">Проверка показаний на месте, следственный эксперимент (сущность, условия и порядок производства).</w:t>
      </w:r>
    </w:p>
    <w:p>
      <w:pPr>
        <w:numPr>
          <w:ilvl w:val="0"/>
          <w:numId w:val="6"/>
        </w:numPr>
      </w:pPr>
      <w:r>
        <w:rPr/>
        <w:t xml:space="preserve">Обыск, его виды. Основания и порядок производства. Личный обыск, особенности его производства.</w:t>
      </w:r>
    </w:p>
    <w:p>
      <w:pPr>
        <w:numPr>
          <w:ilvl w:val="0"/>
          <w:numId w:val="6"/>
        </w:numPr>
      </w:pPr>
      <w:r>
        <w:rPr/>
        <w:t xml:space="preserve">Выемка, ее виды. Основания и порядок производства. Наложение ареста на почтово-телеграфные отправления, их осмотр и выемка.</w:t>
      </w:r>
    </w:p>
    <w:p>
      <w:pPr>
        <w:numPr>
          <w:ilvl w:val="0"/>
          <w:numId w:val="6"/>
        </w:numPr>
      </w:pPr>
      <w:r>
        <w:rPr/>
        <w:t xml:space="preserve">Контроль и запись телефонных и иных переговоров. Основания и процессуальный порядок производства.</w:t>
      </w:r>
    </w:p>
    <w:p>
      <w:pPr>
        <w:numPr>
          <w:ilvl w:val="0"/>
          <w:numId w:val="6"/>
        </w:numPr>
      </w:pPr>
      <w:r>
        <w:rPr/>
        <w:t xml:space="preserve">Осмотр, его виды и порядок производства.</w:t>
      </w:r>
    </w:p>
    <w:p>
      <w:pPr>
        <w:numPr>
          <w:ilvl w:val="0"/>
          <w:numId w:val="6"/>
        </w:numPr>
      </w:pPr>
      <w:r>
        <w:rPr/>
        <w:t xml:space="preserve">Производство освидетельствования по уголовным делам. Гарантии прав личности при освидетельствовании.</w:t>
      </w:r>
    </w:p>
    <w:p>
      <w:pPr>
        <w:numPr>
          <w:ilvl w:val="0"/>
          <w:numId w:val="6"/>
        </w:numPr>
      </w:pPr>
      <w:r>
        <w:rPr/>
        <w:t xml:space="preserve">Назначение и производство судебной экспертизы на предварительном следствии. Допрос эксперта.</w:t>
      </w:r>
    </w:p>
    <w:p>
      <w:pPr>
        <w:numPr>
          <w:ilvl w:val="0"/>
          <w:numId w:val="6"/>
        </w:numPr>
      </w:pPr>
      <w:r>
        <w:rPr/>
        <w:t xml:space="preserve">Основания и процессуальный порядок привлечения лица в качестве обвиняемого.</w:t>
      </w:r>
    </w:p>
    <w:p>
      <w:pPr>
        <w:numPr>
          <w:ilvl w:val="0"/>
          <w:numId w:val="6"/>
        </w:numPr>
      </w:pPr>
      <w:r>
        <w:rPr/>
        <w:t xml:space="preserve">Постановление о привлечении лица в качестве обвиняемого, его форма и содержание.</w:t>
      </w:r>
    </w:p>
    <w:p>
      <w:pPr>
        <w:numPr>
          <w:ilvl w:val="0"/>
          <w:numId w:val="6"/>
        </w:numPr>
      </w:pPr>
      <w:r>
        <w:rPr/>
        <w:t xml:space="preserve">Изменение и дополнение обвинения.</w:t>
      </w:r>
    </w:p>
    <w:p>
      <w:pPr>
        <w:numPr>
          <w:ilvl w:val="0"/>
          <w:numId w:val="6"/>
        </w:numPr>
      </w:pPr>
      <w:r>
        <w:rPr/>
        <w:t xml:space="preserve">Окончание предварительного расследования.</w:t>
      </w:r>
    </w:p>
    <w:p>
      <w:pPr>
        <w:numPr>
          <w:ilvl w:val="0"/>
          <w:numId w:val="6"/>
        </w:numPr>
      </w:pPr>
      <w:r>
        <w:rPr/>
        <w:t xml:space="preserve">Обвинительное заключение: понятие, сущность, значение,  структура. Соотношение обвинительного заключения с постановлением о привлечении в качестве обвиняемого.</w:t>
      </w:r>
    </w:p>
    <w:p>
      <w:pPr>
        <w:numPr>
          <w:ilvl w:val="0"/>
          <w:numId w:val="6"/>
        </w:numPr>
      </w:pPr>
      <w:r>
        <w:rPr/>
        <w:t xml:space="preserve">Действия и решения прокурора по уголовному делу, поступившему с обвинительным заключением.</w:t>
      </w:r>
    </w:p>
    <w:p>
      <w:pPr>
        <w:numPr>
          <w:ilvl w:val="0"/>
          <w:numId w:val="6"/>
        </w:numPr>
      </w:pPr>
      <w:r>
        <w:rPr/>
        <w:t xml:space="preserve">Общий порядок подготовки к судебному заседанию. Вопросы, подлежащие выяснению и полномочия судьи по поступившему в суд уголовному делу.</w:t>
      </w:r>
    </w:p>
    <w:p>
      <w:pPr>
        <w:numPr>
          <w:ilvl w:val="0"/>
          <w:numId w:val="6"/>
        </w:numPr>
      </w:pPr>
      <w:r>
        <w:rPr/>
        <w:t xml:space="preserve">Основания и порядок проведения предварительного слушания. Виды решений, принимаемых на предварительном слушании.</w:t>
      </w:r>
    </w:p>
    <w:p>
      <w:pPr>
        <w:numPr>
          <w:ilvl w:val="0"/>
          <w:numId w:val="6"/>
        </w:numPr>
      </w:pPr>
      <w:r>
        <w:rPr/>
        <w:t xml:space="preserve">Возвращение уголовного дела прокурору судом: основания и порядок.</w:t>
      </w:r>
    </w:p>
    <w:p>
      <w:pPr>
        <w:numPr>
          <w:ilvl w:val="0"/>
          <w:numId w:val="6"/>
        </w:numPr>
      </w:pPr>
      <w:r>
        <w:rPr/>
        <w:t xml:space="preserve">Сущность и значение судебного разбирательства. Пределы судебного разбирательства в суде первой инстанции.</w:t>
      </w:r>
    </w:p>
    <w:p>
      <w:pPr>
        <w:numPr>
          <w:ilvl w:val="0"/>
          <w:numId w:val="6"/>
        </w:numPr>
      </w:pPr>
      <w:r>
        <w:rPr/>
        <w:t xml:space="preserve">Непосредственность и устность судебного разбирательства, неизменность состава суда.</w:t>
      </w:r>
    </w:p>
    <w:p>
      <w:pPr>
        <w:numPr>
          <w:ilvl w:val="0"/>
          <w:numId w:val="6"/>
        </w:numPr>
      </w:pPr>
      <w:r>
        <w:rPr/>
        <w:t xml:space="preserve">Гласность судебного разбирательства. Порядок проведения закрытого судебного разбирательства.</w:t>
      </w:r>
    </w:p>
    <w:p>
      <w:pPr>
        <w:numPr>
          <w:ilvl w:val="0"/>
          <w:numId w:val="6"/>
        </w:numPr>
      </w:pPr>
      <w:r>
        <w:rPr/>
        <w:t xml:space="preserve">Подготовительная часть судебного разбирательства: понятие и порядок проведения.</w:t>
      </w:r>
    </w:p>
    <w:p>
      <w:pPr>
        <w:numPr>
          <w:ilvl w:val="0"/>
          <w:numId w:val="6"/>
        </w:numPr>
      </w:pPr>
      <w:r>
        <w:rPr/>
        <w:t xml:space="preserve">Сущность, значение и содержание судебного следствия. Возобновление судебного следствия.</w:t>
      </w:r>
    </w:p>
    <w:p>
      <w:pPr>
        <w:numPr>
          <w:ilvl w:val="0"/>
          <w:numId w:val="6"/>
        </w:numPr>
      </w:pPr>
      <w:r>
        <w:rPr/>
        <w:t xml:space="preserve">Прения сторон и реплики. Последнее слово подсудимого.</w:t>
      </w:r>
    </w:p>
    <w:p>
      <w:pPr>
        <w:numPr>
          <w:ilvl w:val="0"/>
          <w:numId w:val="6"/>
        </w:numPr>
      </w:pPr>
      <w:r>
        <w:rPr/>
        <w:t xml:space="preserve">Приговор как акт правосудия, его понятие, значение и виды. Требования, предъявляемые к приговору.</w:t>
      </w:r>
    </w:p>
    <w:p>
      <w:pPr>
        <w:numPr>
          <w:ilvl w:val="0"/>
          <w:numId w:val="6"/>
        </w:numPr>
      </w:pPr>
      <w:r>
        <w:rPr/>
        <w:t xml:space="preserve">Структура и содержание приговора.</w:t>
      </w:r>
    </w:p>
    <w:p>
      <w:pPr>
        <w:numPr>
          <w:ilvl w:val="0"/>
          <w:numId w:val="6"/>
        </w:numPr>
      </w:pPr>
      <w:r>
        <w:rPr/>
        <w:t xml:space="preserve">Вопросы, разрешаемые судом при постановлении приговора. Порядок совещания судей, постановления и провозглашения приговора.</w:t>
      </w:r>
    </w:p>
    <w:p>
      <w:pPr>
        <w:numPr>
          <w:ilvl w:val="0"/>
          <w:numId w:val="6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обвинением.</w:t>
      </w:r>
    </w:p>
    <w:p>
      <w:pPr>
        <w:numPr>
          <w:ilvl w:val="0"/>
          <w:numId w:val="6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сотрудничестве.</w:t>
      </w:r>
    </w:p>
    <w:p>
      <w:pPr>
        <w:numPr>
          <w:ilvl w:val="0"/>
          <w:numId w:val="6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6"/>
        </w:numPr>
      </w:pPr>
      <w:r>
        <w:rPr/>
        <w:t xml:space="preserve">Особенности производства в суде с участием присяжных заседателей.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- это планируемая учебная работа обучающихся, выполняемая во внеаудиторное (аудиторное) время по заданию или при методическом руководстве преподавателя, но без его непосредственного участия, однако с последующим анализом и контролем проведенной обучающимися работой.</w:t>
      </w:r>
    </w:p>
    <w:p>
      <w:pPr/>
      <w:r>
        <w:rPr/>
        <w:t xml:space="preserve">Основной целью самостоятельной работы обучающихся по дисциплине "Актуальные проблемы уголовного процесса (особенная часть)" является  закрепление навыков работы с  научными трудами в данной области, а также материалами правоприменительной практики, которые необходимы для углубленного изучения дисциплины. Самостоятельная работа организуется для того, чтобы обучающийся умел самостоятельно изучать, анализировать, перерабатывать и излагать изученный материал. </w:t>
      </w:r>
    </w:p>
    <w:p>
      <w:pPr/>
      <w:r>
        <w:rPr/>
        <w:t xml:space="preserve">Одним из видов самостоятельной работы по дисциплине "Актуальные проблемы уголовного процесса (особенная часть)" является решение кейс-задач. Решение задач позволяет изучать уголовно-процессуальное законодательство в тесной связи с практикой, приобретать навыки анализа практических ситуаций в соответствии с современными требованиями закона. Важнейшим этапом решения является поиск правовых норм, в соответствии с которыми оно принимается, их анализ и сопоставление. В основе здесь лежит хорошее знание Уголовно-процессуального кодекса, умение в нем ориентироваться свободно, усвоение закона и теоретических положений по всем ранее изученным темам. Необходимо ознакомиться с постатейными материалами и приложениями, относящимися к теме. Решение многих задач требует знания решений высших судебных органов как общего порядка, так и по конкретным делам, иных подзаконных актов. Решение каждой задачи должно быть мотивированным, то есть содержать обоснование, аргументы, суждения, из которых оно следует.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"Актуальные проблемы уголовного процесса (особенная часть)"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дисциплины, а также рассматривает актуальные проблемы, обсуждаемые в научном сообществе и возникаемые в ходе осуществления субъектами правоприменительной деятельности своих профессиональных обязанностей в данной сфере отношений. 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экзамена.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https://urait.ru/bcode/557176</w:t>
        </w:r>
      </w:hyperlink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https://urait.ru/bcode/557177</w:t>
        </w:r>
      </w:hyperlink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Францифоров, Ю. В. </w:t>
      </w:r>
      <w:r>
        <w:rPr/>
        <w:t xml:space="preserve"> Уголовный процесс : учебник для вузов / Ю. В. Францифоров, Н. С. Манова, А. Ю. Францифоров. — 8-е изд., перераб. и доп. — Москва : Издательство Юрайт, 2025. — 312 с. — (Высшее образование). — ISBN 978-5-534-17818-0.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https://urait.ru/bcode/558197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учебник для вузов / Н. С. Манова, Ю. В. Францифоров, Н. О. Овчинникова. — 15-е изд., перераб. и доп. — Москва : Издательство Юрайт, 2025.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https://urait.ru/bcode/559562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https://urait.ru/bcode/563843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https://urait.ru/bcode/561603</w:t>
        </w:r>
      </w:hyperlink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https://urait.ru/bcode/561604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КонсультантПлюс - 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Информационно-правовой портал Гарант.РУ - </w:t>
      </w:r>
      <w:hyperlink r:id="rId15" w:history="1">
        <w:r>
          <w:rPr/>
          <w:t xml:space="preserve">http://www.garant.ru/</w:t>
        </w:r>
      </w:hyperlink>
    </w:p>
    <w:p>
      <w:pPr>
        <w:numPr>
          <w:ilvl w:val="0"/>
          <w:numId w:val="9"/>
        </w:numPr>
      </w:pPr>
      <w:r>
        <w:rPr/>
        <w:t xml:space="preserve">Конституционный Суд Российской Федерации - </w:t>
      </w:r>
      <w:hyperlink r:id="rId16" w:history="1">
        <w:r>
          <w:rPr/>
          <w:t xml:space="preserve">http://www.ksrf.ru</w:t>
        </w:r>
      </w:hyperlink>
    </w:p>
    <w:p>
      <w:pPr>
        <w:numPr>
          <w:ilvl w:val="0"/>
          <w:numId w:val="9"/>
        </w:numPr>
      </w:pPr>
      <w:r>
        <w:rPr/>
        <w:t xml:space="preserve">Верховный Суд Российской Федерации - </w:t>
      </w:r>
      <w:hyperlink r:id="rId17" w:history="1">
        <w:r>
          <w:rPr/>
          <w:t xml:space="preserve">http://www.supcourt.ru/</w:t>
        </w:r>
      </w:hyperlink>
    </w:p>
    <w:p>
      <w:pPr>
        <w:numPr>
          <w:ilvl w:val="0"/>
          <w:numId w:val="9"/>
        </w:numPr>
      </w:pPr>
      <w:r>
        <w:rPr/>
        <w:t xml:space="preserve">Генеральная прокуратура Российской Федерации - </w:t>
      </w:r>
      <w:hyperlink r:id="rId18" w:history="1">
        <w:r>
          <w:rPr/>
          <w:t xml:space="preserve">https://www.genproc.gov.ru/</w:t>
        </w:r>
      </w:hyperlink>
    </w:p>
    <w:p>
      <w:pPr>
        <w:numPr>
          <w:ilvl w:val="0"/>
          <w:numId w:val="9"/>
        </w:numPr>
      </w:pPr>
      <w:r>
        <w:rPr/>
        <w:t xml:space="preserve">Следственный комитет Российской Федерации - </w:t>
      </w:r>
      <w:hyperlink r:id="rId19" w:history="1">
        <w:r>
          <w:rPr/>
          <w:t xml:space="preserve">https://sledcom.ru/</w:t>
        </w:r>
      </w:hyperlink>
    </w:p>
    <w:p>
      <w:pPr>
        <w:numPr>
          <w:ilvl w:val="0"/>
          <w:numId w:val="9"/>
        </w:numPr>
      </w:pPr>
      <w:r>
        <w:rPr/>
        <w:t xml:space="preserve">Министерство внутренних дел Российской Федерации - </w:t>
      </w:r>
      <w:hyperlink r:id="rId20" w:history="1">
        <w:r>
          <w:rPr/>
          <w:t xml:space="preserve">https://мвд.рф</w:t>
        </w:r>
      </w:hyperlink>
    </w:p>
    <w:p>
      <w:pPr>
        <w:numPr>
          <w:ilvl w:val="0"/>
          <w:numId w:val="9"/>
        </w:numPr>
      </w:pPr>
      <w:r>
        <w:rPr/>
        <w:t xml:space="preserve">Федеральная служба безопасности России - </w:t>
      </w:r>
      <w:hyperlink r:id="rId21" w:history="1">
        <w:r>
          <w:rPr/>
          <w:t xml:space="preserve">http://www.fsb.ru/</w:t>
        </w:r>
      </w:hyperlink>
    </w:p>
    <w:p>
      <w:pPr>
        <w:numPr>
          <w:ilvl w:val="0"/>
          <w:numId w:val="9"/>
        </w:numPr>
      </w:pPr>
      <w:r>
        <w:rPr/>
        <w:t xml:space="preserve">Уголовный процесс. Сайт К. Калиновского - </w:t>
      </w:r>
      <w:hyperlink r:id="rId22" w:history="1">
        <w:r>
          <w:rPr/>
          <w:t xml:space="preserve">http://www.kalinovsky-k.narod.ru/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AF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DC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614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B6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3E7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F49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E72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BB6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60B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08B9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6" TargetMode="External"/><Relationship Id="rId8" Type="http://schemas.openxmlformats.org/officeDocument/2006/relationships/hyperlink" Target="https://urait.ru/bcode/557177" TargetMode="External"/><Relationship Id="rId9" Type="http://schemas.openxmlformats.org/officeDocument/2006/relationships/hyperlink" Target="https://urait.ru/bcode/558197" TargetMode="External"/><Relationship Id="rId10" Type="http://schemas.openxmlformats.org/officeDocument/2006/relationships/hyperlink" Target="https://urait.ru/bcode/559562" TargetMode="External"/><Relationship Id="rId11" Type="http://schemas.openxmlformats.org/officeDocument/2006/relationships/hyperlink" Target="https://urait.ru/bcode/563843" TargetMode="External"/><Relationship Id="rId12" Type="http://schemas.openxmlformats.org/officeDocument/2006/relationships/hyperlink" Target="https://urait.ru/bcode/561603" TargetMode="External"/><Relationship Id="rId13" Type="http://schemas.openxmlformats.org/officeDocument/2006/relationships/hyperlink" Target="https://urait.ru/bcode/561604" TargetMode="External"/><Relationship Id="rId14" Type="http://schemas.openxmlformats.org/officeDocument/2006/relationships/hyperlink" Target="http://www.consultant.ru/" TargetMode="External"/><Relationship Id="rId15" Type="http://schemas.openxmlformats.org/officeDocument/2006/relationships/hyperlink" Target="http://www.garant.ru/" TargetMode="External"/><Relationship Id="rId16" Type="http://schemas.openxmlformats.org/officeDocument/2006/relationships/hyperlink" Target="http://www.ksrf.ru/" TargetMode="External"/><Relationship Id="rId17" Type="http://schemas.openxmlformats.org/officeDocument/2006/relationships/hyperlink" Target="http://www.supcourt.ru/" TargetMode="External"/><Relationship Id="rId18" Type="http://schemas.openxmlformats.org/officeDocument/2006/relationships/hyperlink" Target="https://www.genproc.gov.ru/" TargetMode="External"/><Relationship Id="rId19" Type="http://schemas.openxmlformats.org/officeDocument/2006/relationships/hyperlink" Target="https://sledcom.ru/" TargetMode="External"/><Relationship Id="rId20" Type="http://schemas.openxmlformats.org/officeDocument/2006/relationships/hyperlink" Target="https://xn--b1aew.xn--p1ai/" TargetMode="External"/><Relationship Id="rId21" Type="http://schemas.openxmlformats.org/officeDocument/2006/relationships/hyperlink" Target="http://www.fsb.ru/" TargetMode="External"/><Relationship Id="rId22" Type="http://schemas.openxmlformats.org/officeDocument/2006/relationships/hyperlink" Target="http://www.kalinovsky-k.naro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2026-04-21T11:17:20+03:00</dcterms:created>
  <dcterms:modified xsi:type="dcterms:W3CDTF">2026-04-21T11:17:20+03:00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