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2025-2028</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УГОЛОВНОГО ПРОЦЕССА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Колтакова Ксения Алексеевна, преподаватель, кафедра уголовного права и процесса;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уголовного процесса (общая часть)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Источники уголовно-процессуального права</w:t>
            </w:r>
          </w:p>
        </w:tc>
        <w:tc>
          <w:tcPr>
            <w:noWrap/>
          </w:tcPr>
          <w:p>
            <w:pPr>
              <w:jc w:val="left"/>
              <w:ind w:left="0" w:right="0" w:firstLine="0" w:hanging="0"/>
            </w:pPr>
            <w:r>
              <w:rPr/>
              <w:t xml:space="preserve">53</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Тема 2. Назначение и принципы уголовного судопроизводства</w:t>
            </w:r>
          </w:p>
        </w:tc>
        <w:tc>
          <w:tcPr>
            <w:noWrap/>
          </w:tcPr>
          <w:p>
            <w:pPr>
              <w:jc w:val="left"/>
              <w:ind w:left="0" w:right="0" w:firstLine="0" w:hanging="0"/>
            </w:pPr>
            <w:r>
              <w:rPr/>
              <w:t xml:space="preserve">63</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Тема 3. Актуальные проблемы доказывания.</w:t>
            </w:r>
          </w:p>
        </w:tc>
        <w:tc>
          <w:tcPr>
            <w:noWrap/>
          </w:tcPr>
          <w:p>
            <w:pPr>
              <w:jc w:val="left"/>
              <w:ind w:left="0" w:right="0" w:firstLine="0" w:hanging="0"/>
            </w:pPr>
            <w:r>
              <w:rPr/>
              <w:t xml:space="preserve">100</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Презумпция невиновности, ее сущность и значение для уголовно-процессуальной деятельности. Принцип обеспечения подозреваемому и обвиняемому права на защиту. Состязательность как принцип уголовного процесса. Компенсация жертвам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Понятие и свойства доказательств. Виды источников доказательств в уголовном процессе. Использование в доказывании непроцессуальной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Презумпция невиновности, ее сущность и значение для уголовно-процессуальной деятельности. Принцип обеспечения подозреваемому и обвиняемому права на защиту. Состязательность как принцип уголовного процесса. Компенсация жертвам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Понятие и свойства доказательств. Виды источников доказательств в уголовном процессе. Использование в доказывании непроцессуальной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применяются следующие методы:</w:t>
      </w:r>
    </w:p>
    <w:p>
      <w:pPr>
        <w:numPr>
          <w:ilvl w:val="0"/>
          <w:numId w:val="1"/>
        </w:numPr>
      </w:pPr>
      <w:r>
        <w:rPr/>
        <w:t xml:space="preserve">разбор конкретных ситуаций</w:t>
      </w:r>
    </w:p>
    <w:p>
      <w:pPr>
        <w:numPr>
          <w:ilvl w:val="0"/>
          <w:numId w:val="1"/>
        </w:numPr>
      </w:pPr>
      <w:r>
        <w:rPr/>
        <w:t xml:space="preserve">проблемное собеседование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круглый стол, дискуссия, полемика, диспут, дебаты; кейс-задача.</w:t>
      </w:r>
    </w:p>
    <w:p>
      <w:pPr/>
      <w:r>
        <w:rPr/>
        <w:t xml:space="preserve">Оценочные средства для текущего контроля.</w:t>
      </w:r>
    </w:p>
    <w:p>
      <w:pPr/>
      <w:r>
        <w:rPr/>
        <w:t xml:space="preserve">Собеседование</w:t>
      </w:r>
    </w:p>
    <w:p>
      <w:pPr/>
      <w:r>
        <w:rPr/>
        <w:t xml:space="preserve">Тема 1. Источники уголовно-процессуального права.</w:t>
      </w:r>
    </w:p>
    <w:p>
      <w:pPr>
        <w:numPr>
          <w:ilvl w:val="0"/>
          <w:numId w:val="2"/>
        </w:numPr>
      </w:pPr>
      <w:r>
        <w:rPr/>
        <w:t xml:space="preserve">Понятие уголовно-процессуального права.</w:t>
      </w:r>
    </w:p>
    <w:p>
      <w:pPr>
        <w:numPr>
          <w:ilvl w:val="0"/>
          <w:numId w:val="2"/>
        </w:numPr>
      </w:pPr>
      <w:r>
        <w:rPr/>
        <w:t xml:space="preserve">Нормы и принципы международного права и их влияние на уголовно-процессуальное законодательство России.</w:t>
      </w:r>
    </w:p>
    <w:p>
      <w:pPr/>
      <w:r>
        <w:rPr/>
        <w:t xml:space="preserve">Тема 2. Назначение и принципы уголовного судопроизводства.</w:t>
      </w:r>
    </w:p>
    <w:p>
      <w:pPr>
        <w:numPr>
          <w:ilvl w:val="0"/>
          <w:numId w:val="3"/>
        </w:numPr>
      </w:pPr>
      <w:r>
        <w:rPr/>
        <w:t xml:space="preserve">Понятие уголовного процесса (уголовного судопроизводства) как метода осуществления правосудия по уголовным делам и способа защиты прав личности.</w:t>
      </w:r>
    </w:p>
    <w:p>
      <w:pPr>
        <w:numPr>
          <w:ilvl w:val="0"/>
          <w:numId w:val="3"/>
        </w:numPr>
      </w:pPr>
      <w:r>
        <w:rPr/>
        <w:t xml:space="preserve">Как соотносятся категории «цель» и «назначение» уголовного процесса?</w:t>
      </w:r>
    </w:p>
    <w:p>
      <w:pPr>
        <w:numPr>
          <w:ilvl w:val="0"/>
          <w:numId w:val="3"/>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3"/>
        </w:numPr>
      </w:pPr>
      <w:r>
        <w:rPr/>
        <w:t xml:space="preserve">Система принципов, закрепленных в международно-правовых актах, Конституции РФ и УПК РФ.</w:t>
      </w:r>
    </w:p>
    <w:p>
      <w:pPr>
        <w:numPr>
          <w:ilvl w:val="0"/>
          <w:numId w:val="3"/>
        </w:numPr>
      </w:pPr>
      <w:r>
        <w:rPr/>
        <w:t xml:space="preserve">Назначение уголовного процесса в системе принципов.</w:t>
      </w:r>
    </w:p>
    <w:p>
      <w:pPr>
        <w:numPr>
          <w:ilvl w:val="0"/>
          <w:numId w:val="3"/>
        </w:numPr>
      </w:pPr>
      <w:r>
        <w:rPr/>
        <w:t xml:space="preserve">Презумпция невиновности, ее сущность и значение для уголовно-процессуальной деятельности.</w:t>
      </w:r>
    </w:p>
    <w:p>
      <w:pPr>
        <w:numPr>
          <w:ilvl w:val="0"/>
          <w:numId w:val="3"/>
        </w:numPr>
      </w:pPr>
      <w:r>
        <w:rPr/>
        <w:t xml:space="preserve">Принцип обеспечения подозреваемому и обвиняемому права на защиту.</w:t>
      </w:r>
    </w:p>
    <w:p>
      <w:pPr>
        <w:numPr>
          <w:ilvl w:val="0"/>
          <w:numId w:val="3"/>
        </w:numPr>
      </w:pPr>
      <w:r>
        <w:rPr/>
        <w:t xml:space="preserve">Состязательность как принцип уголовного процесса.</w:t>
      </w:r>
    </w:p>
    <w:p>
      <w:pPr>
        <w:numPr>
          <w:ilvl w:val="0"/>
          <w:numId w:val="3"/>
        </w:numPr>
      </w:pPr>
      <w:r>
        <w:rPr/>
        <w:t xml:space="preserve">Компенсация жертвам преступлений.</w:t>
      </w:r>
    </w:p>
    <w:p>
      <w:pPr/>
      <w:r>
        <w:rPr/>
        <w:t xml:space="preserve">Тема 3. Актуальные проблемы доказывания.</w:t>
      </w:r>
    </w:p>
    <w:p>
      <w:pPr>
        <w:numPr>
          <w:ilvl w:val="0"/>
          <w:numId w:val="4"/>
        </w:numPr>
      </w:pPr>
      <w:r>
        <w:rPr/>
        <w:t xml:space="preserve">Связь доказывания с принципами уголовного процесса.</w:t>
      </w:r>
    </w:p>
    <w:p>
      <w:pPr>
        <w:numPr>
          <w:ilvl w:val="0"/>
          <w:numId w:val="4"/>
        </w:numPr>
      </w:pPr>
      <w:r>
        <w:rPr/>
        <w:t xml:space="preserve">Субъекты и обязанность доказывания.</w:t>
      </w:r>
    </w:p>
    <w:p>
      <w:pPr>
        <w:numPr>
          <w:ilvl w:val="0"/>
          <w:numId w:val="4"/>
        </w:numPr>
      </w:pPr>
      <w:r>
        <w:rPr/>
        <w:t xml:space="preserve">Проблемы равенства сторон в доказывании.</w:t>
      </w:r>
    </w:p>
    <w:p>
      <w:pPr>
        <w:numPr>
          <w:ilvl w:val="0"/>
          <w:numId w:val="4"/>
        </w:numPr>
      </w:pPr>
      <w:r>
        <w:rPr/>
        <w:t xml:space="preserve">Понятие и свойства доказательств.</w:t>
      </w:r>
    </w:p>
    <w:p>
      <w:pPr>
        <w:numPr>
          <w:ilvl w:val="0"/>
          <w:numId w:val="4"/>
        </w:numPr>
      </w:pPr>
      <w:r>
        <w:rPr/>
        <w:t xml:space="preserve">Виды источников доказательств в уголовном процессе.</w:t>
      </w:r>
    </w:p>
    <w:p>
      <w:pPr>
        <w:numPr>
          <w:ilvl w:val="0"/>
          <w:numId w:val="4"/>
        </w:numPr>
      </w:pPr>
      <w:r>
        <w:rPr/>
        <w:t xml:space="preserve">Использование в доказывании непроцессуальной информации.</w:t>
      </w:r>
    </w:p>
    <w:p/>
    <w:p>
      <w:pPr/>
      <w:r>
        <w:rPr/>
        <w:t xml:space="preserve">Круглый стол, дискуссия, полемика, диспут, дебаты</w:t>
      </w:r>
    </w:p>
    <w:p>
      <w:pPr/>
      <w:r>
        <w:rPr/>
        <w:t xml:space="preserve">Примерные вопросы, выносимые для обсуждения на дебатах:</w:t>
      </w:r>
    </w:p>
    <w:p>
      <w:pPr>
        <w:numPr>
          <w:ilvl w:val="0"/>
          <w:numId w:val="5"/>
        </w:numPr>
      </w:pPr>
      <w:r>
        <w:rPr/>
        <w:t xml:space="preserve">Российский процесс — инквизиционный процесс.</w:t>
      </w:r>
    </w:p>
    <w:p>
      <w:pPr>
        <w:numPr>
          <w:ilvl w:val="0"/>
          <w:numId w:val="5"/>
        </w:numPr>
      </w:pPr>
      <w:r>
        <w:rPr/>
        <w:t xml:space="preserve">Назначение уголовного процесса — быстрое и полное раскрытие преступлений, изобличение виновных.</w:t>
      </w:r>
    </w:p>
    <w:p>
      <w:pPr>
        <w:numPr>
          <w:ilvl w:val="0"/>
          <w:numId w:val="5"/>
        </w:numPr>
      </w:pPr>
      <w:r>
        <w:rPr/>
        <w:t xml:space="preserve">Приоритет в назначении уголовного судопроизводства: защита прав личности или охрана интересов общества и государства?</w:t>
      </w:r>
    </w:p>
    <w:p>
      <w:pPr>
        <w:numPr>
          <w:ilvl w:val="0"/>
          <w:numId w:val="5"/>
        </w:numPr>
      </w:pPr>
      <w:r>
        <w:rPr/>
        <w:t xml:space="preserve">Реализация принципа состязательности в досудебном производстве: правовая фикция или достижимый идеал?</w:t>
      </w:r>
    </w:p>
    <w:p>
      <w:pPr>
        <w:numPr>
          <w:ilvl w:val="0"/>
          <w:numId w:val="5"/>
        </w:numPr>
      </w:pPr>
      <w:r>
        <w:rPr/>
        <w:t xml:space="preserve">Ведомственное нормотворчество: допустимо ли оно в уголовном судопроизводстве?</w:t>
      </w:r>
    </w:p>
    <w:p>
      <w:pPr>
        <w:numPr>
          <w:ilvl w:val="0"/>
          <w:numId w:val="5"/>
        </w:numPr>
      </w:pPr>
      <w:r>
        <w:rPr/>
        <w:t xml:space="preserve">Допустимость доказательств, полученных с нарушением закона: следует ли вводить исключения в правило о недопустимости?</w:t>
      </w:r>
    </w:p>
    <w:p>
      <w:pPr>
        <w:numPr>
          <w:ilvl w:val="0"/>
          <w:numId w:val="5"/>
        </w:numPr>
      </w:pPr>
      <w:r>
        <w:rPr/>
        <w:t xml:space="preserve">Электронные доказательства: необходима ли их детальная законодательная регламентация в УПК РФ?</w:t>
      </w:r>
    </w:p>
    <w:p>
      <w:pPr>
        <w:numPr>
          <w:ilvl w:val="0"/>
          <w:numId w:val="5"/>
        </w:numPr>
      </w:pPr>
      <w:r>
        <w:rPr/>
        <w:t xml:space="preserve">Использование результатов ОРД в доказывании: эффективность расследования преступлений или риск использования непроверяемой и анонимной информации?</w:t>
      </w:r>
    </w:p>
    <w:p/>
    <w:p>
      <w:pPr/>
      <w:r>
        <w:rPr/>
        <w:t xml:space="preserve">Кейс-задача</w:t>
      </w:r>
    </w:p>
    <w:p>
      <w:pPr/>
      <w:r>
        <w:rPr/>
        <w:t xml:space="preserve">Пример кейс-задачи:</w:t>
      </w:r>
    </w:p>
    <w:p>
      <w:pPr/>
      <w:r>
        <w:rPr/>
        <w:t xml:space="preserve">В ходе расследования дела об организации преступного сообщества следователем был допрошен ряд свидетелей, показавших, что документы, имеющие значение для установления существенных обстоятельств уголовного дела, были переданы обвиняемым своему адвокату. Следователем было принято решение о производстве обыска в рабочем кабинете адвоката Сафронова, расположенном в офисном центре. Ознакомившись с постановлением о производстве обыска, адвокат Сафронов заявил, что оно незаконно, так как разрешение на производство обыска в помещении, занимаемом адвокатом, должен давать федеральный судья. Адвокат Сафронов указал на Определение Конституционного Суда РФ от 08.11.2005 № 439-О, в соответствии с которым «положения статей 7, 29 и 182 УПК Российской Федерации в их конституционно-правовом истолковании, вытекающем из сохраняющих свою силу решений Конституционного Суда Российской Федерации, и в системном единстве с положениями п. 3 ст. 8 Федерального закона “Об адвокатской деятельности и адвокатуре в Российской Федерации” не предполагают возможность производства обыска в служебном помещении адвоката или адвокатского образования без принятия об этом специального судебного решения». Следователь возразил адвокату, указав, что согласно ч. 1 ст. 1 УПК РФ порядок уголовного судопроизводства на территории РФ устанавливается УПК РФ, который не содержит требования получения санкции суда на производство обыска в адвокатском офисе, соответственно содержание приведенного решения противоречит нормам УПК РФ. Адвокат Сафронов обжаловал в суд решение следователя о производстве обыска в своем кабинете. </w:t>
      </w:r>
      <w:r>
        <w:rPr>
          <w:i w:val="1"/>
          <w:iCs w:val="1"/>
        </w:rPr>
        <w:t xml:space="preserve">Примите решение по жалобе адвоката. Правомерны ли действия следователя? Объясните значение решений Конституционного Суда РФ в сфере уголовного судопроизводства</w:t>
      </w:r>
    </w:p>
    <w:p/>
    <w:p>
      <w:pPr/>
      <w:r>
        <w:rPr/>
        <w:t xml:space="preserve">5.2. Промежуточная аттестация проводится в виде:</w:t>
      </w:r>
    </w:p>
    <w:p/>
    <w:p>
      <w:pPr/>
      <w:r>
        <w:rPr/>
        <w:t xml:space="preserve">Экзамен</w:t>
      </w:r>
    </w:p>
    <w:p>
      <w:pPr/>
      <w:r>
        <w:rPr>
          <w:b w:val="1"/>
          <w:bCs w:val="1"/>
        </w:rPr>
        <w:t xml:space="preserve">Примерный перечень вопросов для подготовки к экзамену:</w:t>
      </w:r>
    </w:p>
    <w:p>
      <w:pPr>
        <w:numPr>
          <w:ilvl w:val="0"/>
          <w:numId w:val="6"/>
        </w:numPr>
      </w:pPr>
      <w:r>
        <w:rPr/>
        <w:t xml:space="preserve">Понятие, сущность и назначение уголовного судопроизводства, его структура.</w:t>
      </w:r>
    </w:p>
    <w:p>
      <w:pPr>
        <w:numPr>
          <w:ilvl w:val="0"/>
          <w:numId w:val="6"/>
        </w:numPr>
      </w:pPr>
      <w:r>
        <w:rPr/>
        <w:t xml:space="preserve">Понятие и виды процессуальных функций.</w:t>
      </w:r>
    </w:p>
    <w:p>
      <w:pPr>
        <w:numPr>
          <w:ilvl w:val="0"/>
          <w:numId w:val="6"/>
        </w:numPr>
      </w:pPr>
      <w:r>
        <w:rPr/>
        <w:t xml:space="preserve">Уголовно-процессуальные отношения, их особенности.</w:t>
      </w:r>
    </w:p>
    <w:p>
      <w:pPr>
        <w:numPr>
          <w:ilvl w:val="0"/>
          <w:numId w:val="6"/>
        </w:numPr>
      </w:pPr>
      <w:r>
        <w:rPr/>
        <w:t xml:space="preserve">Процессуальная форма и ее значение.</w:t>
      </w:r>
    </w:p>
    <w:p>
      <w:pPr>
        <w:numPr>
          <w:ilvl w:val="0"/>
          <w:numId w:val="6"/>
        </w:numPr>
      </w:pPr>
      <w:r>
        <w:rPr/>
        <w:t xml:space="preserve">Уголовно-процессуальные акты, их виды и значение.</w:t>
      </w:r>
    </w:p>
    <w:p>
      <w:pPr>
        <w:numPr>
          <w:ilvl w:val="0"/>
          <w:numId w:val="6"/>
        </w:numPr>
      </w:pPr>
      <w:r>
        <w:rPr/>
        <w:t xml:space="preserve">Сущность и значение уголовно-процессуального закона. Его действие во времени, пространстве и по кругу лиц.</w:t>
      </w:r>
    </w:p>
    <w:p>
      <w:pPr>
        <w:numPr>
          <w:ilvl w:val="0"/>
          <w:numId w:val="6"/>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6"/>
        </w:numPr>
      </w:pPr>
      <w:r>
        <w:rPr/>
        <w:t xml:space="preserve">Понятие, значение, система и классификация принципов уголовного судопроизводства.</w:t>
      </w:r>
    </w:p>
    <w:p>
      <w:pPr>
        <w:numPr>
          <w:ilvl w:val="0"/>
          <w:numId w:val="6"/>
        </w:numPr>
      </w:pPr>
      <w:r>
        <w:rPr/>
        <w:t xml:space="preserve">Презумпция невиновности, ее сущность и значение для уголовно-процессуальной деятельности.</w:t>
      </w:r>
    </w:p>
    <w:p>
      <w:pPr>
        <w:numPr>
          <w:ilvl w:val="0"/>
          <w:numId w:val="6"/>
        </w:numPr>
      </w:pPr>
      <w:r>
        <w:rPr/>
        <w:t xml:space="preserve">Принцип обеспечения подозреваемому и обвиняемому права на защиту.</w:t>
      </w:r>
    </w:p>
    <w:p>
      <w:pPr>
        <w:numPr>
          <w:ilvl w:val="0"/>
          <w:numId w:val="6"/>
        </w:numPr>
      </w:pPr>
      <w:r>
        <w:rPr/>
        <w:t xml:space="preserve">Состязательность и равноправие сторон как принцип уголовного судопроизводства.</w:t>
      </w:r>
    </w:p>
    <w:p>
      <w:pPr>
        <w:numPr>
          <w:ilvl w:val="0"/>
          <w:numId w:val="6"/>
        </w:numPr>
      </w:pPr>
      <w:r>
        <w:rPr/>
        <w:t xml:space="preserve">Доказывание как процесс познания. Цель доказывания в уголовном судопроизводстве.</w:t>
      </w:r>
    </w:p>
    <w:p>
      <w:pPr>
        <w:numPr>
          <w:ilvl w:val="0"/>
          <w:numId w:val="6"/>
        </w:numPr>
      </w:pPr>
      <w:r>
        <w:rPr/>
        <w:t xml:space="preserve">Процесс доказывания и его структура. Субъекты и обязанность доказывания.</w:t>
      </w:r>
    </w:p>
    <w:p>
      <w:pPr>
        <w:numPr>
          <w:ilvl w:val="0"/>
          <w:numId w:val="6"/>
        </w:numPr>
      </w:pPr>
      <w:r>
        <w:rPr/>
        <w:t xml:space="preserve">Предмет и пределы доказывания по уголовным делам. Преюдиция.</w:t>
      </w:r>
    </w:p>
    <w:p>
      <w:pPr>
        <w:numPr>
          <w:ilvl w:val="0"/>
          <w:numId w:val="6"/>
        </w:numPr>
      </w:pPr>
      <w:r>
        <w:rPr/>
        <w:t xml:space="preserve">Понятие и свойства доказательств, их классификация.</w:t>
      </w:r>
    </w:p>
    <w:p>
      <w:pPr>
        <w:numPr>
          <w:ilvl w:val="0"/>
          <w:numId w:val="6"/>
        </w:numPr>
      </w:pPr>
      <w:r>
        <w:rPr/>
        <w:t xml:space="preserve">Показания свидетеля как источник доказательств. Проверка и оценка показаний свидетеля.</w:t>
      </w:r>
    </w:p>
    <w:p>
      <w:pPr>
        <w:numPr>
          <w:ilvl w:val="0"/>
          <w:numId w:val="6"/>
        </w:numPr>
      </w:pPr>
      <w:r>
        <w:rPr/>
        <w:t xml:space="preserve">Показания потерпевшего. Предмет и значение показаний потерпевшего, их проверка и оценка.</w:t>
      </w:r>
    </w:p>
    <w:p>
      <w:pPr>
        <w:numPr>
          <w:ilvl w:val="0"/>
          <w:numId w:val="6"/>
        </w:numPr>
      </w:pPr>
      <w:r>
        <w:rPr/>
        <w:t xml:space="preserve">Показания подозреваемого. Предмет и значение показаний подозреваемого, их проверка и оценка.</w:t>
      </w:r>
    </w:p>
    <w:p>
      <w:pPr>
        <w:numPr>
          <w:ilvl w:val="0"/>
          <w:numId w:val="6"/>
        </w:numPr>
      </w:pPr>
      <w:r>
        <w:rPr/>
        <w:t xml:space="preserve">Показания обвиняемого, их виды. Проверка и оценка показаний обвиняемого.</w:t>
      </w:r>
    </w:p>
    <w:p>
      <w:pPr>
        <w:numPr>
          <w:ilvl w:val="0"/>
          <w:numId w:val="6"/>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6"/>
        </w:numPr>
      </w:pPr>
      <w:r>
        <w:rPr/>
        <w:t xml:space="preserve">Заключение и показания специалиста. Проверка и оценка заключения и показаний специалиста.</w:t>
      </w:r>
    </w:p>
    <w:p>
      <w:pPr>
        <w:numPr>
          <w:ilvl w:val="0"/>
          <w:numId w:val="6"/>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6"/>
        </w:numPr>
      </w:pPr>
      <w:r>
        <w:rPr/>
        <w:t xml:space="preserve">Протоколы следственных действий и судебного заседания как источник доказательств, их проверка и оценка.</w:t>
      </w:r>
    </w:p>
    <w:p>
      <w:pPr>
        <w:numPr>
          <w:ilvl w:val="0"/>
          <w:numId w:val="6"/>
        </w:numPr>
      </w:pPr>
      <w:r>
        <w:rPr/>
        <w:t xml:space="preserve">Иные документы как источник доказательств. Их отличие от вещественных доказательств.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однако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"Актуальные проблемы уголовного процесса (общая часть)" является  закрепление навыков работы с  научными трудами в данной области,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"Актуальные проблемы уголовного процесса (общая часть)"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знания решений высших судебных органов как общего порядка, так и по конкретным делам, иных подзаконных актов. Решение каждой задачи должно быть мотивированным, то есть содержать обоснование, аргументы, суждения, из которых оно следует.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"Актуальные проблемы уголовного процесса (общая часть)"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 а также рассматривает актуальные проблемы,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Уголовно-процессуальное право Российской Федерации. Общая часть : учебник для вузов / под общей редакцией Г. М. Резника. — 4-е изд., перераб. и доп. — Москва : Издательство Юрайт, 2025. — 440 с. — (Высшее образование). — ISBN 978-5-534-19819-5. — Текст : электронный // Образовательная платформа Юрайт [сайт]. — URL: </w:t>
      </w:r>
      <w:hyperlink r:id="rId7" w:history="1">
        <w:r>
          <w:rPr/>
          <w:t xml:space="preserve">https://urait.ru/bcode/557176</w:t>
        </w:r>
      </w:hyperlink>
      <w:r>
        <w:rPr/>
        <w:t xml:space="preserve"> </w:t>
      </w:r>
    </w:p>
    <w:p>
      <w:pPr>
        <w:numPr>
          <w:ilvl w:val="0"/>
          <w:numId w:val="7"/>
        </w:numPr>
      </w:pPr>
      <w:r>
        <w:rPr/>
        <w:t xml:space="preserve">Уголовно-процессуальное право Российской Федерации. Особенная часть : учебник для вузов / ответственный редактор Г. М. Резник. — 4-е изд., перераб. и доп. — Москва : Издательство Юрайт, 2025. — 498 с. — (Высшее образование). — ISBN 978-5-534-19820-1. — Текст : электронный // Образовательная платформа Юрайт [сайт]. — URL: </w:t>
      </w:r>
      <w:hyperlink r:id="rId8" w:history="1">
        <w:r>
          <w:rPr/>
          <w:t xml:space="preserve">https://urait.ru/bcode/557177</w:t>
        </w:r>
      </w:hyperlink>
    </w:p>
    <w:p>
      <w:pPr>
        <w:numPr>
          <w:ilvl w:val="0"/>
          <w:numId w:val="7"/>
        </w:numPr>
      </w:pPr>
      <w:r>
        <w:rPr>
          <w:i w:val="1"/>
          <w:iCs w:val="1"/>
        </w:rPr>
        <w:t xml:space="preserve">Францифоров, Ю. В. </w:t>
      </w:r>
      <w:r>
        <w:rPr/>
        <w:t xml:space="preserve"> Уголовный процесс : учебник для вузов / Ю. В. Францифоров, Н. С. Манова, А. Ю. Францифоров. — 8-е изд., перераб. и доп. — Москва : Издательство Юрайт, 2025. — 312 с. — (Высшее образование). — ISBN 978-5-534-17818-0. — Текст : электронный // Образовательная платформа Юрайт [сайт]. — URL: </w:t>
      </w:r>
      <w:hyperlink r:id="rId9" w:history="1">
        <w:r>
          <w:rPr/>
          <w:t xml:space="preserve">https://urait.ru/bcode/558197</w:t>
        </w:r>
      </w:hyperlink>
    </w:p>
    <w:p>
      <w:pPr>
        <w:jc w:val="both"/>
        <w:ind w:left="0" w:right="0" w:firstLine="570" w:hanging="0"/>
        <w:spacing w:before="240" w:after="240"/>
      </w:pPr>
      <w:r>
        <w:rPr>
          <w:b w:val="1"/>
          <w:bCs w:val="1"/>
        </w:rPr>
        <w:t xml:space="preserve">8.2. Дополнительная литература:</w:t>
      </w:r>
    </w:p>
    <w:p>
      <w:pPr>
        <w:numPr>
          <w:ilvl w:val="0"/>
          <w:numId w:val="8"/>
        </w:numPr>
      </w:pPr>
      <w:r>
        <w:rPr>
          <w:i w:val="1"/>
          <w:iCs w:val="1"/>
        </w:rPr>
        <w:t xml:space="preserve">Манова, Н. С. </w:t>
      </w:r>
      <w:r>
        <w:rPr/>
        <w:t xml:space="preserve"> Уголовный процесс : учебник для вузов / Н. С. Манова, Ю. В. Францифоров, Н. О. Овчинникова. — 15-е изд., перераб. и доп. — Москва : Издательство Юрайт, 2025. — 276 с. — (Высшее образование). — ISBN 978-5-534-17821-0. — Текст : электронный // Образовательная платформа Юрайт [сайт]. — URL: </w:t>
      </w:r>
      <w:hyperlink r:id="rId10" w:history="1">
        <w:r>
          <w:rPr/>
          <w:t xml:space="preserve">https://urait.ru/bcode/559562</w:t>
        </w:r>
      </w:hyperlink>
      <w:r>
        <w:rPr/>
        <w:t xml:space="preserve"> </w:t>
      </w:r>
    </w:p>
    <w:p>
      <w:pPr>
        <w:numPr>
          <w:ilvl w:val="0"/>
          <w:numId w:val="8"/>
        </w:numPr>
      </w:pPr>
      <w:r>
        <w:rPr/>
        <w:t xml:space="preserve">Уголовно-процессуальные акты : учебник для вузов / под редакцией Г. В. Стародубовой. — 4-е изд., перераб. и доп. — Москва : Издательство Юрайт, 2025. — 445 с. — (Высшее образование). — ISBN 978-5-534-18410-5. — Текст : электронный // Образовательная платформа Юрайт [сайт]. — URL: </w:t>
      </w:r>
      <w:hyperlink r:id="rId11" w:history="1">
        <w:r>
          <w:rPr/>
          <w:t xml:space="preserve">https://urait.ru/bcode/563843</w:t>
        </w:r>
      </w:hyperlink>
      <w:r>
        <w:rPr/>
        <w:t xml:space="preserve"> </w:t>
      </w:r>
    </w:p>
    <w:p>
      <w:pPr>
        <w:numPr>
          <w:ilvl w:val="0"/>
          <w:numId w:val="8"/>
        </w:numPr>
      </w:pPr>
      <w:r>
        <w:rPr/>
        <w:t xml:space="preserve">Практика применения Уголовно-процессуального кодекса РФ в 2 ч. Часть 1 : практическое пособие / ответственный редактор В. М. Лебедев. — 8-е изд., перераб. и доп. — Москва : Издательство Юрайт, 2025. — 246 с. — (Профессиональные комментарии). — ISBN 978-5-534-09489-3. — Текст : электронный // Образовательная платформа Юрайт [сайт]. — URL: </w:t>
      </w:r>
      <w:hyperlink r:id="rId12" w:history="1">
        <w:r>
          <w:rPr/>
          <w:t xml:space="preserve">https://urait.ru/bcode/561603</w:t>
        </w:r>
      </w:hyperlink>
      <w:r>
        <w:rPr/>
        <w:t xml:space="preserve"> </w:t>
      </w:r>
    </w:p>
    <w:p>
      <w:pPr>
        <w:numPr>
          <w:ilvl w:val="0"/>
          <w:numId w:val="8"/>
        </w:numPr>
      </w:pPr>
      <w:r>
        <w:rPr/>
        <w:t xml:space="preserve">Практика применения Уголовно-процессуального кодекса РФ в 2 ч. Часть 2 : практическое пособие / ответственный редактор В. М. Лебедев. — 8-е изд., перераб. и доп. — Москва : Издательство Юрайт, 2025. — 303 с. — (Профессиональные комментарии). — ISBN 978-5-534-10674-9. — Текст : электронный // Образовательная платформа Юрайт [сайт]. — URL: </w:t>
      </w:r>
      <w:hyperlink r:id="rId13" w:history="1">
        <w:r>
          <w:rPr/>
          <w:t xml:space="preserve">https://urait.ru/bcode/561604</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КонсультантПлюс - </w:t>
      </w:r>
      <w:hyperlink r:id="rId14" w:history="1">
        <w:r>
          <w:rPr/>
          <w:t xml:space="preserve">http://www.consultant.ru/</w:t>
        </w:r>
      </w:hyperlink>
    </w:p>
    <w:p>
      <w:pPr>
        <w:numPr>
          <w:ilvl w:val="0"/>
          <w:numId w:val="9"/>
        </w:numPr>
      </w:pPr>
      <w:r>
        <w:rPr/>
        <w:t xml:space="preserve">Информационно-правовой портал Гарант.РУ - </w:t>
      </w:r>
      <w:hyperlink r:id="rId15" w:history="1">
        <w:r>
          <w:rPr/>
          <w:t xml:space="preserve">http://www.garant.ru/</w:t>
        </w:r>
      </w:hyperlink>
    </w:p>
    <w:p>
      <w:pPr>
        <w:numPr>
          <w:ilvl w:val="0"/>
          <w:numId w:val="9"/>
        </w:numPr>
      </w:pPr>
      <w:r>
        <w:rPr/>
        <w:t xml:space="preserve">Конституционный Суд Российской Федерации - </w:t>
      </w:r>
      <w:hyperlink r:id="rId16" w:history="1">
        <w:r>
          <w:rPr/>
          <w:t xml:space="preserve">http://www.ksrf.ru</w:t>
        </w:r>
      </w:hyperlink>
    </w:p>
    <w:p>
      <w:pPr>
        <w:numPr>
          <w:ilvl w:val="0"/>
          <w:numId w:val="9"/>
        </w:numPr>
      </w:pPr>
      <w:r>
        <w:rPr/>
        <w:t xml:space="preserve">Верховный Суд Российской Федерации - </w:t>
      </w:r>
      <w:hyperlink r:id="rId17" w:history="1">
        <w:r>
          <w:rPr/>
          <w:t xml:space="preserve">http://www.supcourt.ru/</w:t>
        </w:r>
      </w:hyperlink>
    </w:p>
    <w:p>
      <w:pPr>
        <w:numPr>
          <w:ilvl w:val="0"/>
          <w:numId w:val="9"/>
        </w:numPr>
      </w:pPr>
      <w:r>
        <w:rPr/>
        <w:t xml:space="preserve">Генеральная прокуратура Российской Федерации - </w:t>
      </w:r>
      <w:hyperlink r:id="rId18" w:history="1">
        <w:r>
          <w:rPr/>
          <w:t xml:space="preserve">https://www.genproc.gov.ru/</w:t>
        </w:r>
      </w:hyperlink>
    </w:p>
    <w:p>
      <w:pPr>
        <w:numPr>
          <w:ilvl w:val="0"/>
          <w:numId w:val="9"/>
        </w:numPr>
      </w:pPr>
      <w:r>
        <w:rPr/>
        <w:t xml:space="preserve">Следственный комитет Российской Федерации - </w:t>
      </w:r>
      <w:hyperlink r:id="rId19" w:history="1">
        <w:r>
          <w:rPr/>
          <w:t xml:space="preserve">https://sledcom.ru/</w:t>
        </w:r>
      </w:hyperlink>
    </w:p>
    <w:p>
      <w:pPr>
        <w:numPr>
          <w:ilvl w:val="0"/>
          <w:numId w:val="9"/>
        </w:numPr>
      </w:pPr>
      <w:r>
        <w:rPr/>
        <w:t xml:space="preserve">Министерство внутренних дел Российской Федерации - </w:t>
      </w:r>
      <w:hyperlink r:id="rId20" w:history="1">
        <w:r>
          <w:rPr/>
          <w:t xml:space="preserve">https://мвд.рф</w:t>
        </w:r>
      </w:hyperlink>
    </w:p>
    <w:p>
      <w:pPr>
        <w:numPr>
          <w:ilvl w:val="0"/>
          <w:numId w:val="9"/>
        </w:numPr>
      </w:pPr>
      <w:r>
        <w:rPr/>
        <w:t xml:space="preserve">Федеральная служба безопасности России - </w:t>
      </w:r>
      <w:hyperlink r:id="rId21" w:history="1">
        <w:r>
          <w:rPr/>
          <w:t xml:space="preserve">http://www.fsb.ru/</w:t>
        </w:r>
      </w:hyperlink>
    </w:p>
    <w:p>
      <w:pPr>
        <w:numPr>
          <w:ilvl w:val="0"/>
          <w:numId w:val="9"/>
        </w:numPr>
      </w:pPr>
      <w:r>
        <w:rPr/>
        <w:t xml:space="preserve">Уголовный процесс. Сайт К. Калиновского - </w:t>
      </w:r>
      <w:hyperlink r:id="rId22"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5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54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073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EFB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42E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F58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4F3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EF7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E9C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5D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176" TargetMode="External"/><Relationship Id="rId8" Type="http://schemas.openxmlformats.org/officeDocument/2006/relationships/hyperlink" Target="https://urait.ru/bcode/557177" TargetMode="External"/><Relationship Id="rId9" Type="http://schemas.openxmlformats.org/officeDocument/2006/relationships/hyperlink" Target="https://urait.ru/bcode/558197" TargetMode="External"/><Relationship Id="rId10" Type="http://schemas.openxmlformats.org/officeDocument/2006/relationships/hyperlink" Target="https://urait.ru/bcode/559562" TargetMode="External"/><Relationship Id="rId11" Type="http://schemas.openxmlformats.org/officeDocument/2006/relationships/hyperlink" Target="https://urait.ru/bcode/563843" TargetMode="External"/><Relationship Id="rId12" Type="http://schemas.openxmlformats.org/officeDocument/2006/relationships/hyperlink" Target="https://urait.ru/bcode/561603" TargetMode="External"/><Relationship Id="rId13" Type="http://schemas.openxmlformats.org/officeDocument/2006/relationships/hyperlink" Target="https://urait.ru/bcode/561604" TargetMode="External"/><Relationship Id="rId14" Type="http://schemas.openxmlformats.org/officeDocument/2006/relationships/hyperlink" Target="http://www.consultant.ru/" TargetMode="External"/><Relationship Id="rId15" Type="http://schemas.openxmlformats.org/officeDocument/2006/relationships/hyperlink" Target="http://www.garant.ru/" TargetMode="External"/><Relationship Id="rId16" Type="http://schemas.openxmlformats.org/officeDocument/2006/relationships/hyperlink" Target="http://www.ksrf.ru/" TargetMode="External"/><Relationship Id="rId17" Type="http://schemas.openxmlformats.org/officeDocument/2006/relationships/hyperlink" Target="http://www.supcourt.ru/" TargetMode="External"/><Relationship Id="rId18" Type="http://schemas.openxmlformats.org/officeDocument/2006/relationships/hyperlink" Target="https://www.genproc.gov.ru/" TargetMode="External"/><Relationship Id="rId19" Type="http://schemas.openxmlformats.org/officeDocument/2006/relationships/hyperlink" Target="https://sledcom.ru/" TargetMode="External"/><Relationship Id="rId20" Type="http://schemas.openxmlformats.org/officeDocument/2006/relationships/hyperlink" Target="https://xn--b1aew.xn--p1ai/" TargetMode="External"/><Relationship Id="rId21" Type="http://schemas.openxmlformats.org/officeDocument/2006/relationships/hyperlink" Target="http://www.fsb.ru/" TargetMode="External"/><Relationship Id="rId22"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2026-04-20T22:16:43+03:00</dcterms:created>
  <dcterms:modified xsi:type="dcterms:W3CDTF">2026-04-20T22:16:43+03:00</dcterms:modified>
</cp:coreProperties>
</file>

<file path=docProps/custom.xml><?xml version="1.0" encoding="utf-8"?>
<Properties xmlns="http://schemas.openxmlformats.org/officeDocument/2006/custom-properties" xmlns:vt="http://schemas.openxmlformats.org/officeDocument/2006/docPropsVTypes"/>
</file>