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информационно-измерительных систем, электроники и автоматики</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09.03.01 Информатика и вычислительная техника</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«Системы обработки информации и управления»</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№926 (с изменениями 27.02.2023 г. №208, от 19.07.2022 №662, от 08.02.2021 №83, от 26.11.2020 №1456) и учебным планом по направлению подготовки бакалавриата 09.03.01 Информатика и вычислительная техника  (профиль «Системы обработки информации и управления»).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Тихомиров Александр Андреевич, заведующий кафедрой, кафедра информационно-измерительных систем, электроники и автоматики; доцент, отдел подготовки и аттестации НПР, кандидат физико-математических наук, доцент; Ершова Наталья Юрьевна, доцент, кафедра информационно-измерительных систем, электроники и автоматики; преподаватель, Центр образовательных программ топ-уровня в сфере информационных технологий Петрозаводского государственного университета;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руководитель направления разработки программ ДПО, Дизайн-центр разработки и прототипирования микроэлектронных систем ПетрГУ; руководитель, Центр образовательных программ топ-уровня в сфере информационных технологий Петрозаводского государственного университета, кандидат физико-математических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информационно-измерительных систем, электроники и автоматики.</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А.А. Тихомиров, кандидат физико-математических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физико-технического института.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Д.И. Балашов, кандидат физико-математических наук</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преддипломная</w:t>
      </w:r>
    </w:p>
    <w:p>
      <w:pPr>
        <w:jc w:val="numTab"/>
        <w:spacing w:before="280" w:after="280"/>
      </w:pPr>
      <w:r>
        <w:rPr>
          <w:b w:val="1"/>
          <w:bCs w:val="1"/>
        </w:rPr>
        <w:t xml:space="preserve">2. Тип практики</w:t>
      </w:r>
    </w:p>
    <w:p>
      <w:pPr/>
      <w:r>
        <w:rPr/>
        <w:t xml:space="preserve">практика по закреплению профессиональных умений и опыта профессиональной деятельности</w:t>
      </w:r>
    </w:p>
    <w:p>
      <w:pPr>
        <w:jc w:val="numTab"/>
        <w:spacing w:before="280" w:after="280"/>
      </w:pPr>
      <w:r>
        <w:rPr>
          <w:b w:val="1"/>
          <w:bCs w:val="1"/>
        </w:rPr>
        <w:t xml:space="preserve">3. Цели практики</w:t>
      </w:r>
    </w:p>
    <w:p>
      <w:pPr/>
      <w:r>
        <w:rPr/>
        <w:t xml:space="preserve">закрепление обучающимися полученных в процессе обучения знаний, профессиональных умений и навыков по использованию современных информационных технологий в выпускной квалификационной работе</w:t>
      </w:r>
    </w:p>
    <w:p>
      <w:pPr>
        <w:jc w:val="numTab"/>
        <w:spacing w:before="280" w:after="280"/>
      </w:pPr>
      <w:r>
        <w:rPr>
          <w:b w:val="1"/>
          <w:bCs w:val="1"/>
        </w:rPr>
        <w:t xml:space="preserve">4. Задачи практики</w:t>
      </w:r>
    </w:p>
    <w:p>
      <w:pPr>
        <w:numPr>
          <w:ilvl w:val="0"/>
          <w:numId w:val="1"/>
        </w:numPr>
      </w:pPr>
      <w:r>
        <w:rPr/>
        <w:t xml:space="preserve">Закрепление, углубление и развитие знаний, полученных в процессе теоретической подготовки в предшествующий период обучения по использованию современных информационных технологий.</w:t>
      </w:r>
    </w:p>
    <w:p>
      <w:pPr>
        <w:numPr>
          <w:ilvl w:val="0"/>
          <w:numId w:val="1"/>
        </w:numPr>
      </w:pPr>
      <w:r>
        <w:rPr/>
        <w:t xml:space="preserve">Закрепление и углубление профессиональных умений и навыков по использованию современных информационных технологий в выпускной квалификационной работе/</w:t>
      </w:r>
    </w:p>
    <w:p>
      <w:pPr>
        <w:jc w:val="numTab"/>
        <w:spacing w:before="280" w:after="280"/>
      </w:pPr>
      <w:r>
        <w:rPr>
          <w:b w:val="1"/>
          <w:bCs w:val="1"/>
        </w:rPr>
        <w:t xml:space="preserve">5. Способы, формы и возможные места проведения практики</w:t>
      </w:r>
    </w:p>
    <w:p>
      <w:pPr/>
      <w:r>
        <w:rPr/>
        <w:t xml:space="preserve">Образовательной программой предусмотрена стационарная преддипломная практика в профильных подразделениях г. Петрозаводска:</w:t>
      </w:r>
    </w:p>
    <w:p>
      <w:pPr/>
    </w:p>
    <w:p>
      <w:pPr>
        <w:numPr>
          <w:ilvl w:val="0"/>
          <w:numId w:val="2"/>
        </w:numPr>
      </w:pPr>
      <w:r>
        <w:rPr/>
        <w:t xml:space="preserve">ООО "Опти-Софт",</w:t>
      </w:r>
    </w:p>
    <w:p>
      <w:pPr>
        <w:numPr>
          <w:ilvl w:val="0"/>
          <w:numId w:val="2"/>
        </w:numPr>
      </w:pPr>
      <w:r>
        <w:rPr/>
        <w:t xml:space="preserve">ООО "Интернет-бизнес-системы",</w:t>
      </w:r>
    </w:p>
    <w:p>
      <w:pPr>
        <w:numPr>
          <w:ilvl w:val="0"/>
          <w:numId w:val="2"/>
        </w:numPr>
      </w:pPr>
      <w:r>
        <w:rPr/>
        <w:t xml:space="preserve">ООО «Неосистемы ИТ»,</w:t>
      </w:r>
    </w:p>
    <w:p>
      <w:pPr>
        <w:numPr>
          <w:ilvl w:val="0"/>
          <w:numId w:val="2"/>
        </w:numPr>
      </w:pPr>
      <w:r>
        <w:rPr/>
        <w:t xml:space="preserve">ООО «Инженерный Центр «Эфэр»,</w:t>
      </w:r>
    </w:p>
    <w:p>
      <w:pPr>
        <w:numPr>
          <w:ilvl w:val="0"/>
          <w:numId w:val="2"/>
        </w:numPr>
      </w:pPr>
      <w:r>
        <w:rPr/>
        <w:t xml:space="preserve">ООО «Лерто»,</w:t>
      </w:r>
    </w:p>
    <w:p>
      <w:pPr>
        <w:numPr>
          <w:ilvl w:val="0"/>
          <w:numId w:val="2"/>
        </w:numPr>
      </w:pPr>
      <w:r>
        <w:rPr/>
        <w:t xml:space="preserve">ООО «Лаб127»</w:t>
      </w:r>
    </w:p>
    <w:p>
      <w:pPr/>
    </w:p>
    <w:p>
      <w:pPr/>
      <w:r>
        <w:rPr/>
        <w:t xml:space="preserve">или выездная в  Федеральное государственное автономное учреждение "Федеральный научный центр Научно-исследовательский институт системных исследований Национального исследовательского центра "Курчатовский институт" (НИЦ "Курчатовский институт" – НИИСИ).</w:t>
      </w: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Итоговый</w:t>
            </w:r>
          </w:p>
        </w:tc>
        <w:tc>
          <w:tcPr>
            <w:tcW w:w="2500" w:type="dxa"/>
            <w:noWrap/>
          </w:tcPr>
          <w:p>
            <w:pPr>
              <w:jc w:val="numTab"/>
              <w:ind w:left="0" w:right="0" w:firstLine="0" w:hanging="0"/>
            </w:pPr>
            <w:r>
              <w:rPr/>
              <w:t xml:space="preserve">Способен применять универсальные компетенции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ПК-1 наряду с дисциплинами: Учебная ознакомительная практика "Введение в профессию" (О), Выполнение и защита выпускной квалификационной работы (И), Введение в профессию (Н), Учебная практика по проектной деятельности (ОИ), Производственная технологическая практика (О), Преддипломная практика (И), Учебная эксплуатационная практика ().</w:t>
            </w:r>
          </w:p>
        </w:tc>
        <w:tc>
          <w:tcPr>
            <w:tcW w:w="5000" w:type="dxa"/>
            <w:noWrap/>
          </w:tcPr>
          <w:p>
            <w:pPr>
              <w:jc w:val="numTab"/>
              <w:ind w:left="0" w:right="0" w:firstLine="0" w:hanging="0"/>
            </w:pPr>
            <w:r>
              <w:rPr/>
              <w:t xml:space="preserve">ПК-1.1. Осуществляет коммуникации в профессиональной деятельности;
ПК-1.2. Осуществляет анализ и планирование деятельности;
ПК-1.3. Проявляет лидерство и осуществляет наставничество;
ПК-1.4. Демонстрирует владение профессиональной культурой.</w:t>
            </w:r>
          </w:p>
        </w:tc>
      </w:tr>
      <w:tr>
        <w:trPr/>
        <w:tc>
          <w:tcPr>
            <w:tcW w:w="2500" w:type="dxa"/>
            <w:noWrap/>
          </w:tcPr>
          <w:p>
            <w:pPr>
              <w:jc w:val="numTab"/>
              <w:ind w:left="0" w:right="0" w:firstLine="0" w:hanging="0"/>
            </w:pPr>
            <w:r>
              <w:rPr/>
              <w:t xml:space="preserve">ПК-2
Основной, Итоговый</w:t>
            </w:r>
          </w:p>
        </w:tc>
        <w:tc>
          <w:tcPr>
            <w:tcW w:w="2500" w:type="dxa"/>
            <w:noWrap/>
          </w:tcPr>
          <w:p>
            <w:pPr>
              <w:jc w:val="numTab"/>
              <w:ind w:left="0" w:right="0" w:firstLine="0" w:hanging="0"/>
            </w:pPr>
            <w:r>
              <w:rPr/>
              <w:t xml:space="preserve">Способен проверять работоспособность и проводить рефакторинг кода программного обеспечения</w:t>
            </w:r>
            <w:br/>
            <w:br/>
            <w:r>
              <w:rPr>
                <w:b w:val="1"/>
                <w:bCs w:val="1"/>
              </w:rPr>
              <w:t xml:space="preserve">Комментарий:</w:t>
            </w:r>
            <w:br/>
            <w:r>
              <w:rPr/>
              <w:t xml:space="preserve">Данная дисциплина участвует в формировании  компетенции ПК-2 наряду с дисциплинами: Выполнение и защита выпускной квалификационной работы (ОИ), Учебная практика по проектной деятельности (НОИ), Производственная технологическая практика (Н), Преддипломная практика (ОИ), Тестирование программного обеспечения (), Учебная эксплуатационная практика ().</w:t>
            </w:r>
          </w:p>
        </w:tc>
        <w:tc>
          <w:tcPr>
            <w:tcW w:w="5000" w:type="dxa"/>
            <w:noWrap/>
          </w:tcPr>
          <w:p>
            <w:pPr>
              <w:jc w:val="numTab"/>
              <w:ind w:left="0" w:right="0" w:firstLine="0" w:hanging="0"/>
            </w:pPr>
            <w:r>
              <w:rPr/>
              <w:t xml:space="preserve">ПК-2.1. Разрабатывает тестовые наборы данных для проверки работоспособности компьютерного программного обеспечения;
ПК-2.2. Проверяет работоспособность компьютерного программного обеспечения;
ПК-2.3. Исправляет дефекты программного кода, зафиксированных в базе данных дефектов;
ПК-2.4. Выполняет рефакторинг и инспекцию программного кода.</w:t>
            </w:r>
          </w:p>
        </w:tc>
      </w:tr>
      <w:tr>
        <w:trPr/>
        <w:tc>
          <w:tcPr>
            <w:tcW w:w="2500" w:type="dxa"/>
            <w:noWrap/>
          </w:tcPr>
          <w:p>
            <w:pPr>
              <w:jc w:val="numTab"/>
              <w:ind w:left="0" w:right="0" w:firstLine="0" w:hanging="0"/>
            </w:pPr>
            <w:r>
              <w:rPr/>
              <w:t xml:space="preserve">ПК-3
Основной, Итоговый</w:t>
            </w:r>
          </w:p>
        </w:tc>
        <w:tc>
          <w:tcPr>
            <w:tcW w:w="2500" w:type="dxa"/>
            <w:noWrap/>
          </w:tcPr>
          <w:p>
            <w:pPr>
              <w:jc w:val="numTab"/>
              <w:ind w:left="0" w:right="0" w:firstLine="0" w:hanging="0"/>
            </w:pPr>
            <w:r>
              <w:rPr/>
              <w:t xml:space="preserve">Способен выполнять интеграцию программных модулей и компонентов и проверять работоспособность выпусков программного продукта</w:t>
            </w:r>
            <w:br/>
            <w:br/>
            <w:r>
              <w:rPr>
                <w:b w:val="1"/>
                <w:bCs w:val="1"/>
              </w:rPr>
              <w:t xml:space="preserve">Комментарий:</w:t>
            </w:r>
            <w:br/>
            <w:r>
              <w:rPr/>
              <w:t xml:space="preserve">Данная дисциплина участвует в формировании  компетенции ПК-3 наряду с дисциплинами: Выполнение и защита выпускной квалификационной работы (ОИ), Объектно-ориентированный анализ и проектирование (ОИ), Учебная практика по проектной деятельности (НОИ), Производственная технологическая практика (Н), Преддипломная практика (ОИ), Операционная система GNU/Linux (Н), Учебная эксплуатационная практика ().</w:t>
            </w:r>
          </w:p>
        </w:tc>
        <w:tc>
          <w:tcPr>
            <w:tcW w:w="5000" w:type="dxa"/>
            <w:noWrap/>
          </w:tcPr>
          <w:p>
            <w:pPr>
              <w:jc w:val="numTab"/>
              <w:ind w:left="0" w:right="0" w:firstLine="0" w:hanging="0"/>
            </w:pPr>
            <w:r>
              <w:rPr/>
              <w:t xml:space="preserve">ПК-3.1. Разрабатывает процедуры интеграции программных модулей;
ПК-3.2. Выполняет интеграцию программных модулей и компонентов и проверку работоспособности выпусков программного продукта.</w:t>
            </w:r>
          </w:p>
        </w:tc>
      </w:tr>
      <w:tr>
        <w:trPr/>
        <w:tc>
          <w:tcPr>
            <w:tcW w:w="2500" w:type="dxa"/>
            <w:noWrap/>
          </w:tcPr>
          <w:p>
            <w:pPr>
              <w:jc w:val="numTab"/>
              <w:ind w:left="0" w:right="0" w:firstLine="0" w:hanging="0"/>
            </w:pPr>
            <w:r>
              <w:rPr/>
              <w:t xml:space="preserve">ПК-4
Итоговый</w:t>
            </w:r>
          </w:p>
        </w:tc>
        <w:tc>
          <w:tcPr>
            <w:tcW w:w="2500" w:type="dxa"/>
            <w:noWrap/>
          </w:tcPr>
          <w:p>
            <w:pPr>
              <w:jc w:val="numTab"/>
              <w:ind w:left="0" w:right="0" w:firstLine="0" w:hanging="0"/>
            </w:pPr>
            <w:r>
              <w:rPr/>
              <w:t xml:space="preserve">Способен использовать базы данных при создании программных модулей и компонентов</w:t>
            </w:r>
            <w:br/>
            <w:br/>
            <w:r>
              <w:rPr>
                <w:b w:val="1"/>
                <w:bCs w:val="1"/>
              </w:rPr>
              <w:t xml:space="preserve">Комментарий:</w:t>
            </w:r>
            <w:br/>
            <w:r>
              <w:rPr/>
              <w:t xml:space="preserve">Данная дисциплина участвует в формировании  компетенции ПК-4 наряду с дисциплинами: Базы данных (Н), Выполнение и защита выпускной квалификационной работы (И), Учебная практика по проектной деятельности (ОИ), Производственная технологическая практика (О), Преддипломная практика (И), Учебная эксплуатационная практика ().</w:t>
            </w:r>
          </w:p>
        </w:tc>
        <w:tc>
          <w:tcPr>
            <w:tcW w:w="5000" w:type="dxa"/>
            <w:noWrap/>
          </w:tcPr>
          <w:p>
            <w:pPr>
              <w:jc w:val="numTab"/>
              <w:ind w:left="0" w:right="0" w:firstLine="0" w:hanging="0"/>
            </w:pPr>
            <w:r>
              <w:rPr/>
              <w:t xml:space="preserve">ПК-4.1. Пишет программный код с использованием языков определения и манипулирования данными в базах данных;
ПК-4.2. Проектирует базы данных для программных модулей и компонентов;
ПК-4.3. Оптимизирует производительность работы с базами данных.</w:t>
            </w:r>
          </w:p>
        </w:tc>
      </w:tr>
      <w:tr>
        <w:trPr/>
        <w:tc>
          <w:tcPr>
            <w:tcW w:w="2500" w:type="dxa"/>
            <w:noWrap/>
          </w:tcPr>
          <w:p>
            <w:pPr>
              <w:jc w:val="numTab"/>
              <w:ind w:left="0" w:right="0" w:firstLine="0" w:hanging="0"/>
            </w:pPr>
            <w:r>
              <w:rPr/>
              <w:t xml:space="preserve">ПК-5
Итоговый</w:t>
            </w:r>
          </w:p>
        </w:tc>
        <w:tc>
          <w:tcPr>
            <w:tcW w:w="2500" w:type="dxa"/>
            <w:noWrap/>
          </w:tcPr>
          <w:p>
            <w:pPr>
              <w:jc w:val="numTab"/>
              <w:ind w:left="0" w:right="0" w:firstLine="0" w:hanging="0"/>
            </w:pPr>
            <w:r>
              <w:rPr/>
              <w:t xml:space="preserve">Способен разрабатывать требования и проектировать программное обеспечение</w:t>
            </w:r>
            <w:br/>
            <w:br/>
            <w:r>
              <w:rPr>
                <w:b w:val="1"/>
                <w:bCs w:val="1"/>
              </w:rPr>
              <w:t xml:space="preserve">Комментарий:</w:t>
            </w:r>
            <w:br/>
            <w:r>
              <w:rPr/>
              <w:t xml:space="preserve">Данная дисциплина участвует в формировании  компетенции ПК-5 наряду с дисциплинами: Интерфейсы вычислительных систем (И), Технология программирования (Н), Выполнение и защита выпускной квалификационной работы (И), Объектно-ориентированный анализ и проектирование (И), Учебная практика по проектной деятельности (ОИ), Производственная технологическая практика (О), Преддипломная практика (И), Введение в архитектуру персонального компьютера (О), Кибериммунная методология разработки ПО (О), Учебная эксплуатационная практика ().</w:t>
            </w:r>
          </w:p>
        </w:tc>
        <w:tc>
          <w:tcPr>
            <w:tcW w:w="5000" w:type="dxa"/>
            <w:noWrap/>
          </w:tcPr>
          <w:p>
            <w:pPr>
              <w:jc w:val="numTab"/>
              <w:ind w:left="0" w:right="0" w:firstLine="0" w:hanging="0"/>
            </w:pPr>
            <w:r>
              <w:rPr/>
              <w:t xml:space="preserve">ПК-5.1. Анализирует возможности реализации требований к компьютерному программному обеспечению;
ПК-5.2. Разрабатывает технические спецификаций на программные компоненты и их взаимодействие;
ПК-5.3. Проектирует компьютерное программное обеспечение;
ПК-5.4. Выполняет логическое проектирование системы.</w:t>
            </w:r>
          </w:p>
        </w:tc>
      </w:tr>
      <w:tr>
        <w:trPr/>
        <w:tc>
          <w:tcPr>
            <w:tcW w:w="2500" w:type="dxa"/>
            <w:noWrap/>
          </w:tcPr>
          <w:p>
            <w:pPr>
              <w:jc w:val="numTab"/>
              <w:ind w:left="0" w:right="0" w:firstLine="0" w:hanging="0"/>
            </w:pPr>
            <w:r>
              <w:rPr/>
              <w:t xml:space="preserve">ПК-6
Основной, Итоговый</w:t>
            </w:r>
          </w:p>
        </w:tc>
        <w:tc>
          <w:tcPr>
            <w:tcW w:w="2500" w:type="dxa"/>
            <w:noWrap/>
          </w:tcPr>
          <w:p>
            <w:pPr>
              <w:jc w:val="numTab"/>
              <w:ind w:left="0" w:right="0" w:firstLine="0" w:hanging="0"/>
            </w:pPr>
            <w:r>
              <w:rPr/>
              <w:t xml:space="preserve">Способен оптимизировать производительность программного обеспечения</w:t>
            </w:r>
            <w:br/>
            <w:br/>
            <w:r>
              <w:rPr>
                <w:b w:val="1"/>
                <w:bCs w:val="1"/>
              </w:rPr>
              <w:t xml:space="preserve">Комментарий:</w:t>
            </w:r>
            <w:br/>
            <w:r>
              <w:rPr/>
              <w:t xml:space="preserve">Данная дисциплина участвует в формировании  компетенции ПК-6 наряду с дисциплинами: Выполнение и защита выпускной квалификационной работы (ОИ), Программное обеспечение измерительных процессов (ОИ), Учебная практика по проектной деятельности (НОИ), Производственная технологическая практика (Н), Преддипломная практика (ОИ), Тестирование программного обеспечения (), Учебная эксплуатационная практика ().</w:t>
            </w:r>
          </w:p>
        </w:tc>
        <w:tc>
          <w:tcPr>
            <w:tcW w:w="5000" w:type="dxa"/>
            <w:noWrap/>
          </w:tcPr>
          <w:p>
            <w:pPr>
              <w:jc w:val="numTab"/>
              <w:ind w:left="0" w:right="0" w:firstLine="0" w:hanging="0"/>
            </w:pPr>
            <w:r>
              <w:rPr/>
              <w:t xml:space="preserve">ПК-6.1. Выполняет мониторинг производительности программного обеспечения;
ПК-6.2. Выполняет оптимизацию программного кода.</w:t>
            </w:r>
          </w:p>
        </w:tc>
      </w:tr>
      <w:tr>
        <w:trPr/>
        <w:tc>
          <w:tcPr>
            <w:tcW w:w="2500" w:type="dxa"/>
            <w:noWrap/>
          </w:tcPr>
          <w:p>
            <w:pPr>
              <w:jc w:val="numTab"/>
              <w:ind w:left="0" w:right="0" w:firstLine="0" w:hanging="0"/>
            </w:pPr>
            <w:r>
              <w:rPr/>
              <w:t xml:space="preserve">ПК-7
Основной, Итоговый</w:t>
            </w:r>
          </w:p>
        </w:tc>
        <w:tc>
          <w:tcPr>
            <w:tcW w:w="2500" w:type="dxa"/>
            <w:noWrap/>
          </w:tcPr>
          <w:p>
            <w:pPr>
              <w:jc w:val="numTab"/>
              <w:ind w:left="0" w:right="0" w:firstLine="0" w:hanging="0"/>
            </w:pPr>
            <w:r>
              <w:rPr/>
              <w:t xml:space="preserve">Способен выполнять работы по созданию (модификации) и сопровождению информационных ресурсов (ИР).</w:t>
            </w:r>
            <w:br/>
            <w:br/>
            <w:r>
              <w:rPr>
                <w:b w:val="1"/>
                <w:bCs w:val="1"/>
              </w:rPr>
              <w:t xml:space="preserve">Комментарий:</w:t>
            </w:r>
            <w:br/>
            <w:r>
              <w:rPr/>
              <w:t xml:space="preserve">Данная дисциплина участвует в формировании  компетенции ПК-7 наряду с дисциплинами: Выполнение и защита выпускной квалификационной работы (ОИ), Web-ориентированное программирование (ОИ), Учебная практика по проектной деятельности (НОИ), Архитектура вычислительных систем (Н), Производственная технологическая практика (Н), Преддипломная практика (ОИ), Учебная эксплуатационная практика ().</w:t>
            </w:r>
          </w:p>
        </w:tc>
        <w:tc>
          <w:tcPr>
            <w:tcW w:w="5000" w:type="dxa"/>
            <w:noWrap/>
          </w:tcPr>
          <w:p>
            <w:pPr>
              <w:jc w:val="numTab"/>
              <w:ind w:left="0" w:right="0" w:firstLine="0" w:hanging="0"/>
            </w:pPr>
            <w:r>
              <w:rPr/>
              <w:t xml:space="preserve">ПК-7.1. Выполняет верстку страниц ИР;
ПК-7.2. Выполняет кодирование на языках web-программирования;
ПК-7.3. Установка и настройка прикладного программного обеспечения и модулей;
ПК-7.4. Тестирование интеграции ИР с внешними сервисами и учетными системами с использованием взаимодействия компонентов распределенной системы.</w:t>
            </w:r>
          </w:p>
        </w:tc>
      </w:tr>
      <w:tr>
        <w:trPr/>
        <w:tc>
          <w:tcPr>
            <w:tcW w:w="2500" w:type="dxa"/>
            <w:noWrap/>
          </w:tcPr>
          <w:p>
            <w:pPr>
              <w:jc w:val="numTab"/>
              <w:ind w:left="0" w:right="0" w:firstLine="0" w:hanging="0"/>
            </w:pPr>
            <w:r>
              <w:rPr/>
              <w:t xml:space="preserve">ПК-8
Итоговый</w:t>
            </w:r>
          </w:p>
        </w:tc>
        <w:tc>
          <w:tcPr>
            <w:tcW w:w="2500" w:type="dxa"/>
            <w:noWrap/>
          </w:tcPr>
          <w:p>
            <w:pPr>
              <w:jc w:val="numTab"/>
              <w:ind w:left="0" w:right="0" w:firstLine="0" w:hanging="0"/>
            </w:pPr>
            <w:r>
              <w:rPr/>
              <w:t xml:space="preserve">Способен разрабатывать, оптимизировать и отлаживать системное программное обеспечение</w:t>
            </w:r>
            <w:br/>
            <w:br/>
            <w:r>
              <w:rPr>
                <w:b w:val="1"/>
                <w:bCs w:val="1"/>
              </w:rPr>
              <w:t xml:space="preserve">Комментарий:</w:t>
            </w:r>
            <w:br/>
            <w:r>
              <w:rPr/>
              <w:t xml:space="preserve">Данная дисциплина участвует в формировании  компетенции ПК-8 наряду с дисциплинами: Операционные системы (О), Программирование микроконтроллеров (Н), Выполнение и защита выпускной квалификационной работы (И), Учебная практика по проектной деятельности (ОИ), Производственная технологическая практика (О), Преддипломная практика (И), Введение в архитектуру персонального компьютера (О), Учебная эксплуатационная практика ().</w:t>
            </w:r>
          </w:p>
        </w:tc>
        <w:tc>
          <w:tcPr>
            <w:tcW w:w="5000" w:type="dxa"/>
            <w:noWrap/>
          </w:tcPr>
          <w:p>
            <w:pPr>
              <w:jc w:val="numTab"/>
              <w:ind w:left="0" w:right="0" w:firstLine="0" w:hanging="0"/>
            </w:pPr>
            <w:r>
              <w:rPr/>
              <w:t xml:space="preserve">ПК-8.1. Разрабатывает низкоуровневый код для встраиваемых систем и драйверов;
ПК-8.2. Оптимизирует код под ограниченные ресурсы;
ПК-8.3. Работает с ОС, загрузчиками и аппаратурой;
ПК-8.4. Отлаживает системное ПО без ОС.</w:t>
            </w:r>
          </w:p>
        </w:tc>
      </w:tr>
      <w:tr>
        <w:trPr/>
        <w:tc>
          <w:tcPr>
            <w:tcW w:w="2500" w:type="dxa"/>
            <w:noWrap/>
          </w:tcPr>
          <w:p>
            <w:pPr>
              <w:jc w:val="numTab"/>
              <w:ind w:left="0" w:right="0" w:firstLine="0" w:hanging="0"/>
            </w:pPr>
            <w:r>
              <w:rPr/>
              <w:t xml:space="preserve">ПК-9
Итоговый</w:t>
            </w:r>
          </w:p>
        </w:tc>
        <w:tc>
          <w:tcPr>
            <w:tcW w:w="2500" w:type="dxa"/>
            <w:noWrap/>
          </w:tcPr>
          <w:p>
            <w:pPr>
              <w:jc w:val="numTab"/>
              <w:ind w:left="0" w:right="0" w:firstLine="0" w:hanging="0"/>
            </w:pPr>
            <w:r>
              <w:rPr/>
              <w:t xml:space="preserve">Способен разрабатывать программно-аппаратные комплексы, в том числе, на базе отечественных решений</w:t>
            </w:r>
            <w:br/>
            <w:br/>
            <w:r>
              <w:rPr>
                <w:b w:val="1"/>
                <w:bCs w:val="1"/>
              </w:rPr>
              <w:t xml:space="preserve">Комментарий:</w:t>
            </w:r>
            <w:br/>
            <w:r>
              <w:rPr/>
              <w:t xml:space="preserve">Данная дисциплина участвует в формировании  компетенции ПК-9 наряду с дисциплинами: Системы промышленной автоматизации (Н), Проектирование АСОИУ (О), Выполнение и защита выпускной квалификационной работы (И), Учебная практика по проектной деятельности (ОИ), Производственная технологическая практика (О), Преддипломная практика (И), Учебная эксплуатационная практика ().</w:t>
            </w:r>
          </w:p>
        </w:tc>
        <w:tc>
          <w:tcPr>
            <w:tcW w:w="5000" w:type="dxa"/>
            <w:noWrap/>
          </w:tcPr>
          <w:p>
            <w:pPr>
              <w:jc w:val="numTab"/>
              <w:ind w:left="0" w:right="0" w:firstLine="0" w:hanging="0"/>
            </w:pPr>
            <w:r>
              <w:rPr/>
              <w:t xml:space="preserve">ПК-9.1. Осуществляет обследование объекта автоматизации;
ПК-9.2. Разрабатывает концепцию автоматизации объекта;
ПК-9.3. Разрабатывает  техническое задание (ТЗ) на создание программно-аппаратного комплекса;
ПК-9.4. Реализует технический проект на создание программно-аппаратного комплекса.</w:t>
            </w:r>
          </w:p>
        </w:tc>
      </w:tr>
      <w:tr>
        <w:trPr/>
        <w:tc>
          <w:tcPr>
            <w:tcW w:w="2500" w:type="dxa"/>
            <w:noWrap/>
          </w:tcPr>
          <w:p>
            <w:pPr>
              <w:jc w:val="numTab"/>
              <w:ind w:left="0" w:right="0" w:firstLine="0" w:hanging="0"/>
            </w:pPr>
            <w:r>
              <w:rPr/>
              <w:t xml:space="preserve">ПК-10
Итоговый</w:t>
            </w:r>
          </w:p>
        </w:tc>
        <w:tc>
          <w:tcPr>
            <w:tcW w:w="2500" w:type="dxa"/>
            <w:noWrap/>
          </w:tcPr>
          <w:p>
            <w:pPr>
              <w:jc w:val="numTab"/>
              <w:ind w:left="0" w:right="0" w:firstLine="0" w:hanging="0"/>
            </w:pPr>
            <w:r>
              <w:rPr/>
              <w:t xml:space="preserve">Осуществляет управление архитектурой единой информационной среды</w:t>
            </w:r>
            <w:br/>
            <w:br/>
            <w:r>
              <w:rPr>
                <w:b w:val="1"/>
                <w:bCs w:val="1"/>
              </w:rPr>
              <w:t xml:space="preserve">Комментарий:</w:t>
            </w:r>
            <w:br/>
            <w:r>
              <w:rPr/>
              <w:t xml:space="preserve">Данная дисциплина участвует в формировании  компетенции ПК-10 наряду с дисциплинами: Системы промышленной автоматизации (Н), Выполнение и защита выпускной квалификационной работы (И), Архитектура вычислительных систем (О), Производственная технологическая практика (О), Преддипломная практика (И), Учебная эксплуатационная практика ().</w:t>
            </w:r>
          </w:p>
        </w:tc>
        <w:tc>
          <w:tcPr>
            <w:tcW w:w="5000" w:type="dxa"/>
            <w:noWrap/>
          </w:tcPr>
          <w:p>
            <w:pPr>
              <w:jc w:val="numTab"/>
              <w:ind w:left="0" w:right="0" w:firstLine="0" w:hanging="0"/>
            </w:pPr>
            <w:r>
              <w:rPr/>
              <w:t xml:space="preserve">ПК-10.1. Выявляет и согласовывает требования к архитектуре единой информационной среды;
ПК-10.2. Осуществляет выбор и моделирование архитектуры единой информационной среды;
ПК-10.3. Осуществляет контроль проектирования и документирования программного обеспечения и его интеграции с точки зрения единой информационный среды;
ПК-10.4. Осуществляет контроль реализации и испытаний программного обеспечения и его интеграции для их переноса в единую информационную среду;
ПК-10.5. Осуществляет сопровождение эксплуатации единой информационной среды.</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"Преддипломная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Подготовительный этап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Собеседование; 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 этап </w:t>
            </w:r>
          </w:p>
        </w:tc>
        <w:tc>
          <w:tcPr>
            <w:noWrap/>
          </w:tcPr>
          <w:p>
            <w:pPr>
              <w:jc w:val="left"/>
              <w:ind w:left="0" w:right="0" w:firstLine="0" w:hanging="0"/>
            </w:pPr>
            <w:r>
              <w:rPr/>
              <w:t xml:space="preserve">106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106</w:t>
            </w:r>
          </w:p>
        </w:tc>
        <w:tc>
          <w:tcPr>
            <w:noWrap/>
          </w:tcPr>
          <w:p>
            <w:pPr>
              <w:jc w:val="left"/>
              <w:ind w:left="0" w:right="0" w:firstLine="0" w:hanging="0"/>
            </w:pPr>
            <w:r>
              <w:rPr/>
              <w:t xml:space="preserve">Собеседование;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Планирование содержания и оформления квалификационной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Завершение выполнения и оформление выпускной квалификационной работы</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Подготовка презентации к защите и отчета по практике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 рамках освоения дисциплины предусмотрены встречи с представителями различных профильных компаний, мастер-классы экспертов, специалистов, работодателей.</w:t>
      </w:r>
    </w:p>
    <w:p>
      <w:pPr/>
      <w:r>
        <w:rPr>
          <w:b w:val="1"/>
          <w:bCs w:val="1"/>
        </w:rPr>
        <w:t xml:space="preserve">Образовательные, научно-исследовательские и научно-производственные технологии, используемые на практике – </w:t>
      </w:r>
      <w:r>
        <w:rPr/>
        <w:t xml:space="preserve">наблюдение, научный эксперимент, сбор обработка и систематизация фактического и литературного материала, литературный обзор, научная статья.</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Преддипломная практика – это завершающий этап подготовки выпускной квалификационной работы. По завершении практики у обучающегося должен быть написан текст квалификационной работы и подготовлена презентацию на защиту.</w:t>
      </w:r>
    </w:p>
    <w:p>
      <w:pPr/>
      <w:r>
        <w:rPr/>
        <w:t xml:space="preserve">Правила оформления отчетов, в том числе выпускной квалификационной работы, приведены по адресу: </w:t>
      </w:r>
      <w:hyperlink r:id="rId7" w:history="1">
        <w:r>
          <w:rPr/>
          <w:t xml:space="preserve">http://dims.petrsu.ru/koi/teaching/rules.html</w:t>
        </w:r>
      </w:hyperlink>
      <w:r>
        <w:rPr/>
        <w:t xml:space="preserve">.</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Текущий контроль осуществляется руководителем практики следующим образом: собеседование – средство контроля, организованное как специальная беседа с обучающимся по вопросам, связанными с прохождением практики, и рассчитанное на выявление объема знаний обучающегося по программе практики.</w:t>
      </w:r>
    </w:p>
    <w:p>
      <w:pP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Текущий контроль осуществляется руководителем практики следующим образом: собеседование – средство контроля, организованное как специальная беседа с обучающимся по вопросам, связанными с прохождением практики, и рассчитанное на выявление объема знаний обучающегося по программе практики.</w:t>
      </w:r>
    </w:p>
    <w:p>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Информационные технологии в статистике: Учебное пособие / Л.С. Паршинцева, Т.А. Першина. – М.: «КДУ», 2024. – 123 с.</w:t>
      </w:r>
    </w:p>
    <w:p>
      <w:pPr>
        <w:numPr>
          <w:ilvl w:val="0"/>
          <w:numId w:val="3"/>
        </w:numPr>
      </w:pPr>
      <w:r>
        <w:rPr/>
        <w:t xml:space="preserve">Кислицын Е.В., Панова М.В., Городничев В.В., Бутко Г.П. Автоматизированные системы управления ресурсами предприятия / Уральский Государственный Экономический Университет, 2021, 201 стр.</w:t>
      </w:r>
    </w:p>
    <w:p>
      <w:pPr>
        <w:numPr>
          <w:ilvl w:val="0"/>
          <w:numId w:val="3"/>
        </w:numPr>
      </w:pPr>
      <w:r>
        <w:rPr/>
        <w:t xml:space="preserve">Лычкина Н. Н.,. Морозова Ю. А, Фель А. В., Корепин В. Н.. Информационные системы управления производственной компанией. / Юрайт, 2017, 241 стр.</w:t>
      </w:r>
    </w:p>
    <w:p>
      <w:pPr>
        <w:jc w:val="numTab"/>
        <w:spacing w:before="280" w:after="280"/>
      </w:pPr>
      <w:r>
        <w:rPr/>
        <w:t xml:space="preserve">14.2. Дополнительная литература:</w:t>
      </w:r>
    </w:p>
    <w:p>
      <w:pPr>
        <w:numPr>
          <w:ilvl w:val="0"/>
          <w:numId w:val="4"/>
        </w:numPr>
      </w:pPr>
      <w:r>
        <w:rPr/>
        <w:t xml:space="preserve">Гаряева В.В., Давыдов А.Е. Автоматизированные системы обработки информации. Методическое руководство / [Электронное издание] МИСИ–МГСУ, 2021 г.</w:t>
      </w:r>
    </w:p>
    <w:p>
      <w:pPr>
        <w:numPr>
          <w:ilvl w:val="0"/>
          <w:numId w:val="4"/>
        </w:numPr>
      </w:pPr>
      <w:r>
        <w:rPr/>
        <w:t xml:space="preserve">Минина Е.Е. Распределённые системы и облачные технологии. / Уральский Государственный Экономический Университет, 2020 г., 122 стр.</w:t>
      </w:r>
    </w:p>
    <w:p>
      <w:pPr>
        <w:jc w:val="numTab"/>
        <w:spacing w:before="280" w:after="280"/>
      </w:pPr>
      <w:r>
        <w:rPr/>
        <w:t xml:space="preserve">14.3.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numPr>
          <w:ilvl w:val="0"/>
          <w:numId w:val="5"/>
        </w:numPr>
      </w:pPr>
      <w:r>
        <w:rPr/>
        <w:t xml:space="preserve">Жиганов Е. Д., Мощевикин А. П. Сети ЭВМ и телекоммуникации [Электронный ресурс]. – Режим доступа http://dims.karelia.ru/~alexmou/nets_tele.</w:t>
      </w:r>
    </w:p>
    <w:p>
      <w:pPr>
        <w:numPr>
          <w:ilvl w:val="0"/>
          <w:numId w:val="5"/>
        </w:numPr>
      </w:pPr>
      <w:r>
        <w:rPr/>
        <w:t xml:space="preserve">Жиганов Е. Д., Мощевикин А. П. Сетевые технологии [на англ. яз.] [Электронный ресурс]. – Режим доступа: </w:t>
      </w:r>
      <w:hyperlink r:id="rId8" w:history="1">
        <w:r>
          <w:rPr/>
          <w:t xml:space="preserve">http://dims.karelia.ru/~alexmou/nets_tele</w:t>
        </w:r>
      </w:hyperlink>
      <w:r>
        <w:rPr/>
        <w:t xml:space="preserve">.</w:t>
      </w:r>
    </w:p>
    <w:p>
      <w:pPr>
        <w:numPr>
          <w:ilvl w:val="0"/>
          <w:numId w:val="5"/>
        </w:numPr>
      </w:pPr>
      <w:r>
        <w:rPr/>
        <w:t xml:space="preserve">Соловьев А. В. Моделирование и исключение аппаратных искажений [Электронный ресурс]. – Режим доступа: http://plasma/karelia.ru/distopt/.</w:t>
      </w:r>
    </w:p>
    <w:p>
      <w:pPr>
        <w:numPr>
          <w:ilvl w:val="0"/>
          <w:numId w:val="5"/>
        </w:numPr>
      </w:pPr>
      <w:r>
        <w:rPr/>
        <w:t xml:space="preserve">Соловьев А. В. Программы моделирования оптических и пространственных спектров [Электронный ресурс]. – Режим доступа: </w:t>
      </w:r>
      <w:hyperlink r:id="rId9" w:history="1">
        <w:r>
          <w:rPr/>
          <w:t xml:space="preserve">http://plasma/karelia.ru/contour/</w:t>
        </w:r>
      </w:hyperlink>
      <w:r>
        <w:rPr/>
        <w:t xml:space="preserve">.</w:t>
      </w:r>
    </w:p>
    <w:p>
      <w:pPr>
        <w:jc w:val="numTab"/>
        <w:spacing w:before="280" w:after="280"/>
      </w:pPr>
      <w:r>
        <w:rPr>
          <w:b w:val="1"/>
          <w:bCs w:val="1"/>
        </w:rPr>
        <w:t xml:space="preserve">15. Материально-техническое обеспечение практики</w:t>
      </w:r>
    </w:p>
    <w:sectPr>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23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D1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BC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DA9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6D7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fe.petrsu.ru/koi/teaching/rules.html" TargetMode="External"/><Relationship Id="rId8" Type="http://schemas.openxmlformats.org/officeDocument/2006/relationships/hyperlink" Target="http://dims.karelia.ru/~alexmou/nets_tele" TargetMode="External"/><Relationship Id="rId9" Type="http://schemas.openxmlformats.org/officeDocument/2006/relationships/hyperlink" Target="http://plasma/karelia.ru/contour/" TargetMode="External"/><Relationship Id="rId1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2026-04-21T09:54:15+03:00</dcterms:created>
  <dcterms:modified xsi:type="dcterms:W3CDTF">2026-04-21T09:54:15+03:00</dcterms:modified>
</cp:coreProperties>
</file>

<file path=docProps/custom.xml><?xml version="1.0" encoding="utf-8"?>
<Properties xmlns="http://schemas.openxmlformats.org/officeDocument/2006/custom-properties" xmlns:vt="http://schemas.openxmlformats.org/officeDocument/2006/docPropsVTypes"/>
</file>