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КОММЕРЦИАЛИЗАЦИЯ ТЕХНОЛОГИЙ И ДОКУМЕНТИРОВАНИЕ НАУЧНО-ТЕХНИЧЕСКИХ РЕЗУЛЬТАТОВ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«Распределенные информационно-управляющие комплексы»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№918 (с изменениями от 08.02.2021 №82, от 26.11.2020 №1456) и учебным планом по направлению подготовки магистратуры 09.04.01 Информатика и вычислительная техника  (профиль «Распределенные информационно-управляющие комплексы»).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Штыков Алексей Сергеевич, начальник управления, Управление по инновационно-производственной деятельности; представитель Фонда содействия инновациям в Республике Карелия, Фонд содействия развитию малых форм предприятий в научно-технической сфере; Руководитель, Инновационно-технологический центр в области элементной базы электронных устройств и сетевых технологий; проектный менеджер, Дизайн-центр разработки и прототипирования микроэлектронных систем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Коммерциализация технологий и документирование научно-технических результатов (О), Основы передовой инженерии (Н), Производственная технологическая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профессиональную информацию, выделять в ней главное, структурировать, оформлять и представлять в виде аналитических обзоров с обоснованными выводами и рекомендациями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Учебная ознакомительная практика (Н), Программирование встроенных систем (Н), Коммерциализация технологий и документирование научно-технических результатов (О), Производственная технологическая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Знать принципы, методы и средства анализа и структурирования профессиональной информации.</w:t>
            </w:r>
          </w:p>
          <w:p/>
          <w:p>
            <w:pPr/>
            <w:r>
              <w:rPr/>
              <w:t xml:space="preserve">ОПК-3.2. Уметь анализировать профессиональную информацию, выделять в ней главное, структурировать, оформлять и представлять в виде аналитических обзоров.</w:t>
            </w:r>
          </w:p>
          <w:p/>
          <w:p>
            <w:pPr/>
            <w:r>
              <w:rPr/>
              <w:t xml:space="preserve">ОПК-3.3. Владеть навыками подготовки научных докладов, публикаций и аналитических обзоров с обоснованными выводами и </w:t>
            </w:r>
          </w:p>
          <w:p/>
          <w:p>
            <w:pPr/>
            <w:r>
              <w:rPr/>
              <w:t xml:space="preserve">рекомендациями.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эффективное управление разработкой программных средств и проектов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Учебная ознакомительная практика (Н), Коммерциализация технологий и документирование научно-технических результатов (О), Проектирование цифровых систем (О), Производственная технологическая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Знать методы и средства разработки программного обеспечения, методы управления проектами разработки программного обеспечения, способы организации проектных данных, нормативно-технические документы (стандарты и регламенты) по разработке программных средств и проектов.</w:t>
            </w:r>
          </w:p>
          <w:p/>
          <w:p>
            <w:pPr/>
            <w:r>
              <w:rPr/>
              <w:t xml:space="preserve">ОПК-8.2. Уметь выбирать средства разработки, оценивать сложность проектов, планировать ресурсы, контролировать сроки выполнения и оценивать качество полученного результата.</w:t>
            </w:r>
          </w:p>
          <w:p/>
          <w:p>
            <w:pPr/>
            <w:r>
              <w:rPr/>
              <w:t xml:space="preserve">ОПК-8.3. Владеть навыками разработки технического задания, составления планов, распределения задач, тестирования и оценки качества </w:t>
            </w:r>
          </w:p>
          <w:p/>
          <w:p>
            <w:pPr/>
            <w:r>
              <w:rPr/>
              <w:t xml:space="preserve">программных средств.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планы информатизации предприятий и их подразделений на основе ИУК, в том числе распределённых, с использованием веб-технологий и (или)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Научно-исследовательская работа (НОИ), Программирование встроенных систем (О), Коммерциализация технологий и документирование научно-технических результатов (О), Проектирование цифровых систем (О), Методы инженерного творчества (О), Производственная технологическая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структуру и особенности составления плана информатизации предприятия на основе ИУК. </w:t>
            </w:r>
          </w:p>
          <w:p/>
          <w:p>
            <w:pPr/>
            <w:r>
              <w:rPr/>
              <w:t xml:space="preserve">ПК-2.2. Знает особенности распределённых ИУК.</w:t>
            </w:r>
          </w:p>
          <w:p/>
          <w:p>
            <w:pPr/>
            <w:r>
              <w:rPr/>
              <w:t xml:space="preserve">ПК-2.3. Знает перечень и особенности использования веб-технологий.</w:t>
            </w:r>
          </w:p>
          <w:p/>
          <w:p>
            <w:pPr/>
            <w:r>
              <w:rPr/>
              <w:t xml:space="preserve">ПК-2.4. Умеет разрабатывать и реализовывать планы информатизации предприятий и их подразделений на основе ИУК, в том числе распределённых, с использованием веб-технологий.</w:t>
            </w:r>
          </w:p>
          <w:p/>
          <w:p>
            <w:pPr/>
            <w:r>
              <w:rPr/>
              <w:t xml:space="preserve">ПК-2.5. Владеет навыками  разработки планов информатизации предприятий и их подразделений на основе ИУК, в том числе распределённых, с использованием веб-технологий.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Коммерциализация технологий и документирование научно-технических результатов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Алгоритмы интеллектуального анализа изображений, Программно-аппаратные платформы для цифровой трансформации, Методы инженерного творчества, Иностранный язык в профессиональной деятельности.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Нормативная и техническая документации на АСУ и системы 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Инструментальные средства для подготовки учебных и научных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Коммерциализация технологий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Собеседование;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Цели и задачи дисциплины. Основные понятия. Основная литература по данной дисциплине, обзор периодических изданий. Обзорнор мативных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24.ххх Система технической документации на АСУ (Единая система стандартов автоматизированных систем управления) ГОСТ 34.ххх Стандарты информационной технологии. ГОСТ 34.601-90 Информационная технология. Комплекс стандартов на автоматизированные системы. Автоматизированные системы. Стадии создания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Технического задания по ГОСТ 34. Система документации. Стандарты и шаблоны для ТЗ на разработку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59277-2020 Системы искусственного интеллекта. Классификация систем искусственного интеллекта ГОСТ Р 59385-2021 , ГОСТ Р 59278-2020, ГОСТ Р 59237-2020, ГОСТ Р 59236-2020, ГОСТ Р 58776-2019, ГОСТ Р 58777-2019, ГОСТ Р 59391-2021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Профессиональный стандарт «Специалист по большим данным». Структура компетентностных моделей 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системы компьютерной верстки LaTeX. Структурные элементы. Формулы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системы компьютерной верстки LaTeX. Таблицы. Изображения. Работа с библиографией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«инновация». Виды инноваций. Инновационный процесс. Цели и задачи инновационного менеджмента. Инновационный менеджер.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Цикл коммерциализации продуктов. Методы финансирования инновационных проектов.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Инновационная деятельность зарубежом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интеллектуальной собственности в России и за рубежом. Виды РИД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Законодательство в сфере интеллектуальной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Пути коммерциализации НТП. Основные виды и формы трансферта технологий. Инвесторы и инвестиции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Рисковое финансирование. Инновационные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отдела. Оценка интеллектуальной собственности в ОТТ. Пути коммерциализации. Стадии производства и продажи. Статистика процесса коммерциализации. ТТ специфика СНГ и США. Возможности генерации доходов (образование, консалтинг, оборудование)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Технологический аудит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Проектный менеджмент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потенциально коммерциализуемых технологий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 проекта коммерциализации технологии: структура, содержание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24.ххх Система технической документации на АСУ (Единая система стандартов автоматизированных систем управления) ГОСТ 34.ххх Стандарты информационной технологии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34.601-90 Информационная технология. Комплекс стандартов на автоматизированные системы. Автоматизированные системы. Стадии создания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Технического задания по ГОСТ 34. Как составить техническое задание и получить то, что нужно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«Инновационные менеджеры»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индивидуального задания по поиску организаций – потенциальных заказчиков для продуктов, описание которых приведено в лекциях, и подготовка деловой документации для ведения переговоров, договоров о предполагаемом сотрудничестве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патентной формулы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Бизнес-игра «Сессия»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технологического аудита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1 «Подготовка статьи для журнала на основе шаблона издательства»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2 «Оформление результатов текущей работы в виде отчёта о НИР по ГОСТ 7.32-2001»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3 «Оформление презентаций в LaTeX»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задание на закупку оборудования. ФЗ 44, 232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задание на разработку сайта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задание на создание интернет-магазина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и шаблоны для ТЗ на разработку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систем искусственного интеллекта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Кто должен составлять техническое задание. Рассмотреть разные варианты и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Сравнить варианты заказа IT-продукта по ГОСТ 34, IEEE 29148-2011 и RationalUnifiedProcess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Сравнить компетентностные модели Разработка vs Использование прикладных систем ИИ. Придумать примеры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проект: составление ТЗ по теме магистерской диссертации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требований к оформлению статей одного из популярных издательств (Copernicus, Elsevier, ...)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текущей работы по требованиям ГОСТ 7.32-2001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по теме «Инновационный менеджмент».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по теме «Инновационная деятельность»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по теме «Интеллектуальная собственность». Изучение работы О.И. Стрелков. РОСПАТЕНТ. &amp;amp;amp;quot;Интеллектуальная собственность в вопросах коммерциализации разработок&amp;amp;amp;quot;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по теме «Трансфер технологий». Изучение статьи Robert S. MacWright, Stephen J. Susalka, University of Virginia. &amp;quot;Technology Transfer. An Added Dimension of Academic Research&amp;quot;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по теме «Отдел трансфера технологий». Изучение статьи Science and Technology Center in Ukraine. &amp;quot;Пути коммерциализации технологий: специфика СНГ&amp;quot;, 2006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по теме «Технологический аудит»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по теме «Проектный менеджмент»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по теме «Обзор потенциально коммерциализуемых технологий». Изучение дополнительной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бизнес-плана проекта коммерциализации технологии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В данной дисциплине используются электронные лекции в формате презентаций, онлайн-демонстрации, онлайн-тестирование, технологии коллективного взаимообучения (работа в парах), мозговой штурм, метод проектов, балльно-рейтинговая система оценивания образовательных результатов, самостоятельная работа студентов, интерактивные формы обучения в виде проектных заданий, деловых игр и питч-сессий.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собеседование;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Комплект лабораторных работ: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Лабораторная работа № 1. Подготовка статьи для журнала на основе шаблона издательства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Лабораторная работа № 2. Оформление результатов текущей работы в виде отчёта о НИР по ГОСТ 7.32-2001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Лабораторная работа № 3. Оформление презентаций в LaTeX</w:t>
      </w:r>
    </w:p>
    <w:p>
      <w:pPr/>
      <w:r>
        <w:rPr>
          <w:b w:val="1"/>
          <w:bCs w:val="1"/>
        </w:rPr>
        <w:t xml:space="preserve">Методические указания представлены на сайте </w:t>
      </w:r>
      <w:hyperlink r:id="rId7" w:history="1">
        <w:r>
          <w:rPr>
            <w:b w:val="1"/>
            <w:bCs w:val="1"/>
          </w:rPr>
          <w:t xml:space="preserve">https://lab127.karelia.ru/latex/</w:t>
        </w:r>
      </w:hyperlink>
    </w:p>
    <w:p>
      <w:pPr/>
    </w:p>
    <w:p/>
    <w:p>
      <w:pPr/>
      <w:r>
        <w:rPr/>
        <w:t xml:space="preserve">Собеседование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Собеседование по темам лекций и дополнительной литературе. </w:t>
      </w:r>
      <w:r>
        <w:rPr>
          <w:lang w:val="ru-RU"/>
        </w:rPr>
        <w:t xml:space="preserve">Темы для собеседования: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1. Инновационный менеджмент.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2. Интеллектуальная собственность.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3. Трансфер технологий.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4. Отдел трансфера технологий. Функции, особенности деятельности.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5. Технологический аудит.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6. Проектный менеджмент. </w:t>
      </w:r>
    </w:p>
    <w:p>
      <w:pPr>
        <w:jc w:val="both"/>
        <w:ind w:left="0" w:right="0" w:firstLine="566.9291338582676" w:hanging="0"/>
        <w:spacing w:after="0" w:line="240" w:lineRule="auto"/>
      </w:pPr>
      <w:hyperlink r:id="rId8" w:history="1">
        <w:r>
          <w:rPr/>
          <w:t xml:space="preserve"/>
        </w:r>
      </w:hyperlink>
      <w:r>
        <w:rPr/>
        <w:t xml:space="preserve"> </w:t>
      </w:r>
      <w:r>
        <w:rPr>
          <w:lang w:val="ru-RU"/>
        </w:rPr>
        <w:t xml:space="preserve">7. Потенциально коммерциализуемые технологии: перечень, особенности, перспективы.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color w:val="000000"/>
        </w:rPr>
        <w:t xml:space="preserve"> </w:t>
      </w:r>
      <w:r>
        <w:rPr>
          <w:lang w:val="ru-RU"/>
          <w:i w:val="1"/>
          <w:iCs w:val="1"/>
        </w:rPr>
        <w:t xml:space="preserve">Критерии оценки </w:t>
      </w:r>
      <w:r>
        <w:rPr>
          <w:lang w:val="ru-RU"/>
        </w:rPr>
        <w:t xml:space="preserve">собеседования по теме лекции: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1. Соответствие ответа поставленному вопросу, полнота ответа – 0–1 балл.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2. Содержание ответа: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3. Ответ подготовлен по материалам лекции – 0,5 балла.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4. Ответ подготовлен с использованием дополнительного материала – 0–2 балла.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5. Ответ самостоятельный, без использования конспекта и наводящих вопросов – 0–1 балл.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За дополнения к ответу – 0,5 балла.</w:t>
      </w:r>
    </w:p>
    <w:p>
      <w:pPr>
        <w:spacing w:after="198.42519685039366" w:line="240" w:lineRule="auto"/>
      </w:pPr>
      <w:br/>
      <w:br/>
    </w:p>
    <w:p/>
    <w:p>
      <w:pPr/>
      <w:r>
        <w:rPr/>
        <w:t xml:space="preserve">Деловая и/или ролевая игра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Бизнес-игра «Сессия».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  <w:i w:val="1"/>
          <w:iCs w:val="1"/>
        </w:rPr>
        <w:t xml:space="preserve">Критерием оценивания </w:t>
      </w:r>
      <w:r>
        <w:rPr>
          <w:lang w:val="ru-RU"/>
        </w:rPr>
        <w:t xml:space="preserve">является новизна и практическая значимость, аргументированность, обоснованность предложенных решений и/или эмоциональность представления. По результатам игры команда-победитель (выбирается голосованием обучающихся и ППС) получает +1 балл в БРС.</w:t>
      </w:r>
    </w:p>
    <w:p>
      <w:pPr>
        <w:jc w:val="both"/>
        <w:ind w:left="0" w:right="0" w:firstLine="566.9291338582676" w:hanging="0"/>
        <w:spacing w:after="0" w:line="240" w:lineRule="auto"/>
      </w:pP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По окончанию курса в конце каждого семестра (3-его и 4-ого) каждый слушатель представляет курсовой проект – техническое задание по теме ВКР и бизнес-план одной из представленных технологий. Защита проектов происходит в формате мини конференции.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Критерием оценки проекта в 3-ем семестре является:</w:t>
      </w:r>
    </w:p>
    <w:p>
      <w:pPr>
        <w:numPr>
          <w:ilvl w:val="0"/>
          <w:numId w:val="2"/>
        </w:numPr>
      </w:pPr>
      <w:r>
        <w:rPr/>
        <w:t xml:space="preserve">Умение обосновывать необходимость работы</w:t>
      </w:r>
      <w:r>
        <w:rPr>
          <w:lang w:val="ru-RU"/>
        </w:rPr>
        <w:t xml:space="preserve">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Умение обосновывать цели и задачи работы;</w:t>
      </w:r>
    </w:p>
    <w:p>
      <w:pPr>
        <w:numPr>
          <w:ilvl w:val="0"/>
          <w:numId w:val="2"/>
        </w:numPr>
      </w:pPr>
      <w:r>
        <w:rPr/>
        <w:t xml:space="preserve">Объем работы;</w:t>
      </w:r>
    </w:p>
    <w:p>
      <w:pPr>
        <w:numPr>
          <w:ilvl w:val="0"/>
          <w:numId w:val="2"/>
        </w:numPr>
      </w:pPr>
      <w:r>
        <w:rPr/>
        <w:t xml:space="preserve">Глубина проработки темы;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Соблюдение всех пунктов ТЗ по ГОСТу;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Оформление работы;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Умение представить работу.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  <w:i w:val="1"/>
          <w:iCs w:val="1"/>
        </w:rPr>
        <w:t xml:space="preserve">В 4-ом семестре проект представляется на английском языке.</w:t>
      </w:r>
    </w:p>
    <w:p>
      <w:pPr>
        <w:jc w:val="both"/>
        <w:spacing w:after="0" w:line="240" w:lineRule="auto"/>
      </w:pPr>
      <w:r>
        <w:rPr>
          <w:lang w:val="ru-RU"/>
        </w:rPr>
        <w:t xml:space="preserve">При оценке студенческих проектов в 4-ом семестре используется балльно-рейтинговая система в соответствии следующим критериям:</w:t>
      </w:r>
    </w:p>
    <w:p>
      <w:pPr>
        <w:jc w:val="both"/>
        <w:spacing w:after="0" w:line="240" w:lineRule="auto"/>
      </w:pPr>
      <w:r>
        <w:rPr>
          <w:lang w:val="ru-RU"/>
        </w:rPr>
        <w:t xml:space="preserve">1: Возникает ли желание выделить собственные деньги под данный проект? </w:t>
      </w:r>
    </w:p>
    <w:p>
      <w:pPr>
        <w:jc w:val="both"/>
        <w:spacing w:after="0" w:line="240" w:lineRule="auto"/>
      </w:pPr>
      <w:r>
        <w:rPr>
          <w:lang w:val="ru-RU"/>
        </w:rPr>
        <w:t xml:space="preserve">Баллы то 0 до 5.</w:t>
      </w:r>
    </w:p>
    <w:p>
      <w:pPr>
        <w:jc w:val="both"/>
        <w:spacing w:after="0" w:line="240" w:lineRule="auto"/>
      </w:pPr>
      <w:r>
        <w:rPr>
          <w:lang w:val="ru-RU"/>
        </w:rPr>
        <w:t xml:space="preserve">2: Оцените мастерство выступающего (ораторские способности, личные качества). Баллы то 0 до 3.</w:t>
      </w:r>
    </w:p>
    <w:p>
      <w:pPr>
        <w:jc w:val="both"/>
        <w:spacing w:after="0" w:line="240" w:lineRule="auto"/>
      </w:pPr>
      <w:r>
        <w:rPr>
          <w:lang w:val="ru-RU"/>
        </w:rPr>
        <w:t xml:space="preserve">3: Хорошо ли проработаны презентация и доклад? </w:t>
      </w:r>
    </w:p>
    <w:p>
      <w:pPr>
        <w:jc w:val="both"/>
        <w:spacing w:after="0" w:line="240" w:lineRule="auto"/>
      </w:pPr>
      <w:r>
        <w:rPr>
          <w:lang w:val="ru-RU"/>
        </w:rPr>
        <w:t xml:space="preserve">Баллы от 0 до 4.</w:t>
      </w:r>
    </w:p>
    <w:p>
      <w:pPr>
        <w:jc w:val="both"/>
        <w:spacing w:after="0" w:line="240" w:lineRule="auto"/>
      </w:pPr>
      <w:r>
        <w:rPr>
          <w:lang w:val="ru-RU"/>
        </w:rPr>
        <w:t xml:space="preserve">4: Выдержан ли регламент доклада? </w:t>
      </w:r>
    </w:p>
    <w:p>
      <w:pPr>
        <w:jc w:val="both"/>
        <w:spacing w:after="0" w:line="240" w:lineRule="auto"/>
      </w:pPr>
      <w:r>
        <w:rPr>
          <w:lang w:val="ru-RU"/>
        </w:rPr>
        <w:t xml:space="preserve">Баллы от -2 до 0.</w:t>
      </w:r>
    </w:p>
    <w:p>
      <w:pPr>
        <w:jc w:val="both"/>
        <w:spacing w:after="0" w:line="240" w:lineRule="auto"/>
      </w:pPr>
      <w:r>
        <w:rPr>
          <w:lang w:val="ru-RU"/>
        </w:rPr>
        <w:t xml:space="preserve">5: Оцените маркетинговый и финансовый план. </w:t>
      </w:r>
    </w:p>
    <w:p>
      <w:pPr>
        <w:jc w:val="both"/>
        <w:spacing w:after="0" w:line="240" w:lineRule="auto"/>
      </w:pPr>
      <w:r>
        <w:rPr>
          <w:lang w:val="ru-RU"/>
        </w:rPr>
        <w:t xml:space="preserve">Баллы от 0 до 3.</w:t>
      </w:r>
    </w:p>
    <w:p>
      <w:pPr>
        <w:jc w:val="both"/>
        <w:spacing w:after="0" w:line="240" w:lineRule="auto"/>
      </w:pPr>
      <w:r>
        <w:rPr>
          <w:lang w:val="ru-RU"/>
        </w:rPr>
        <w:t xml:space="preserve">Максимальный балл по совокупности: 15</w:t>
      </w:r>
    </w:p>
    <w:p>
      <w:pPr>
        <w:jc w:val="both"/>
        <w:spacing w:after="0" w:line="240" w:lineRule="auto"/>
      </w:pP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На занятиях по дисциплине внедрена балльно-рейтинговая система оценивания студентов. Целью БРС является комплексная оценка качества учебной работы студентов при освоении ими образовательной программы по дисциплине. Оценка успешности освоения семестрового материла образовательного модуля выражается в 100-бальной шкале и складывается из оценки качества самостоятельной работы в семестре и рейтинговой оценки на промежуточной аттестации по дисциплине в семестре.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На первой лекции студенты знакомятся с системой балльно-рейтинговой оценки. 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Допуск к экзамену – 70 баллов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За посещение лекций и лабораторных занятий – 1 балл.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За непосещение занятий – -1 (штрафной) балл.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За непредставление отчета в установленный срок (на следующей, после выполнения работы, неделе) – -1 (штрафной) балл в неделю.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За отчёт по лабораторной работе — от 0 до 10 баллов.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За практическое задание по самостоятельной работе — от 0 до 5 баллов.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Досрочная сдача может поощряться дополнительным баллом.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Начисленные штрафные баллы необходимо отрабатывать путём выполнения дополнительных заданий.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По окончанию курса в конце каждого семестра (3-его и 4-ого) каждый слушатель представляет курсовой проект – техническое задание по теме ВКР и бизнес-план одной из представленных технологий. Защита проектов происходит в формате мини конференции.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В 4-ом семестре проект представляется на английском языке.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</w:p>
    <w:p>
      <w:pPr>
        <w:jc w:val="both"/>
        <w:ind w:left="0" w:right="0" w:firstLine="572.5984251968504" w:hanging="0"/>
        <w:spacing w:after="0" w:line="240" w:lineRule="auto"/>
      </w:pPr>
      <w:r>
        <w:rPr/>
        <w:t xml:space="preserve">•</w:t>
      </w:r>
      <w:r>
        <w:rPr>
          <w:lang w:val="ru-RU"/>
        </w:rPr>
        <w:t xml:space="preserve"> систему регистрации и единой удаленной сквозной авторизации студентов;</w:t>
      </w:r>
    </w:p>
    <w:p>
      <w:pPr>
        <w:jc w:val="both"/>
        <w:ind w:left="0" w:right="0" w:firstLine="572.5984251968504" w:hanging="0"/>
        <w:spacing w:after="0" w:line="240" w:lineRule="auto"/>
      </w:pPr>
      <w:r>
        <w:rPr/>
        <w:t xml:space="preserve">•</w:t>
      </w:r>
      <w:r>
        <w:rPr>
          <w:lang w:val="ru-RU"/>
        </w:rPr>
        <w:t xml:space="preserve"> систему on-line тестирования знаний и умений студентов iq.karelia.ru;</w:t>
      </w:r>
    </w:p>
    <w:p>
      <w:pPr>
        <w:jc w:val="both"/>
        <w:ind w:left="0" w:right="0" w:firstLine="572.5984251968504" w:hanging="0"/>
        <w:spacing w:after="0" w:line="240" w:lineRule="auto"/>
      </w:pPr>
      <w:r>
        <w:rPr/>
        <w:t xml:space="preserve">•</w:t>
      </w:r>
      <w:r>
        <w:rPr>
          <w:lang w:val="ru-RU"/>
        </w:rPr>
        <w:t xml:space="preserve"> автоматизированную систему учета посещаемости и успеваемости «Кондуиты»;</w:t>
      </w:r>
    </w:p>
    <w:p>
      <w:pPr>
        <w:jc w:val="both"/>
        <w:ind w:left="0" w:right="0" w:firstLine="572.5984251968504" w:hanging="0"/>
        <w:spacing w:after="0" w:line="240" w:lineRule="auto"/>
      </w:pPr>
      <w:r>
        <w:rPr/>
        <w:t xml:space="preserve">•</w:t>
      </w:r>
      <w:r>
        <w:rPr>
          <w:lang w:val="ru-RU"/>
        </w:rPr>
        <w:t xml:space="preserve"> систему сопровождения учебного процесса (электронная доска объявлений, электронные учебники и прочие сервисы);</w:t>
      </w:r>
    </w:p>
    <w:p>
      <w:pPr>
        <w:jc w:val="both"/>
        <w:ind w:left="0" w:right="0" w:firstLine="572.5984251968504" w:hanging="0"/>
        <w:spacing w:after="0" w:line="240" w:lineRule="auto"/>
      </w:pPr>
      <w:r>
        <w:rPr/>
        <w:t xml:space="preserve">•</w:t>
      </w:r>
      <w:r>
        <w:rPr>
          <w:lang w:val="ru-RU"/>
        </w:rPr>
        <w:t xml:space="preserve"> систему поддержки инфраструктуры Wi-Fi сегмента КВС ПетрГУ учебно-лабораторных корпусов ФТФ.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Входящая в состав комплекса специализированная автоматизированная информационная система «Кондуиты» (электронный учет текущей посещаемости и успеваемости студентов, осуществляемый в рамках БРС) направлена на решение воспитательных задач образовательного процесса и позволяет повысить его организационную составляющую, дисциплину студентов и преподавателей.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Интеграция автоматизированной системы учета посещаемости и успеваемости «Кондуиты»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Взаимодействие с подсистемой on-line тестирования знаний IQ позволяет по запросу переносить результаты контрольных тестов студентов в соответствующие контрольные точки БРС «Кондуитов».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Студент, работая в системе «Кондуиты», уже с первой недели семестра видит, как повышается составляющая его оценки по дисциплине, и в конце работы с модулем может с высокой вероятностью определить итоговое значение своей оценки. В то же время преподаватель имеет возможность варьировать сложность и количество контрольных точек, необходимых для успешного освоения дисциплины, в зависимости от уровня подготовки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Львовский, С. М. Работа в системе </w:t>
      </w:r>
      <w:r>
        <w:rPr/>
        <w:t xml:space="preserve">LaTeX</w:t>
      </w:r>
      <w:r>
        <w:rPr>
          <w:lang w:val="ru-RU"/>
        </w:rPr>
        <w:t xml:space="preserve"> [Электронный ресурс]. Б. м., б. г. Режим доступа: </w:t>
      </w:r>
      <w:r>
        <w:rPr/>
        <w:t xml:space="preserve">http</w:t>
      </w:r>
      <w:r>
        <w:rPr>
          <w:lang w:val="ru-RU"/>
        </w:rPr>
        <w:t xml:space="preserve">://</w:t>
      </w:r>
      <w:r>
        <w:rPr/>
        <w:t xml:space="preserve">www</w:t>
      </w:r>
      <w:r>
        <w:rPr>
          <w:lang w:val="ru-RU"/>
        </w:rPr>
        <w:t xml:space="preserve">.</w:t>
      </w:r>
      <w:r>
        <w:rPr/>
        <w:t xml:space="preserve">intuit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/</w:t>
      </w:r>
      <w:r>
        <w:rPr/>
        <w:t xml:space="preserve">department</w:t>
      </w:r>
      <w:r>
        <w:rPr>
          <w:lang w:val="ru-RU"/>
        </w:rPr>
        <w:t xml:space="preserve">/</w:t>
      </w:r>
      <w:r>
        <w:rPr/>
        <w:t xml:space="preserve">publish</w:t>
      </w:r>
      <w:r>
        <w:rPr>
          <w:lang w:val="ru-RU"/>
        </w:rPr>
        <w:t xml:space="preserve">/</w:t>
      </w:r>
      <w:r>
        <w:rPr/>
        <w:t xml:space="preserve">latex</w:t>
      </w:r>
      <w:r>
        <w:rPr>
          <w:lang w:val="ru-RU"/>
        </w:rPr>
        <w:t xml:space="preserve">/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Соловьев, А. В. Лабораторные работы по курсу «Компьютерные технологии в науке и образовании» [Текст]. – Петрозаводск : Издательство ПетрГУ, 2021. – 47 с. – Режим доступа: https://edu.petrsu.ru/object/16520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ГОСТ 34.602-89 Техническое задание на создание автоматизированной системы (Взамен ГОСТ 24.201-85). [Электронный ресурс]. Форма доступа: </w:t>
      </w:r>
      <w:hyperlink r:id="rId9" w:history="1">
        <w:r>
          <w:rPr/>
          <w:t xml:space="preserve">http://www.rugost.com/index.php?option=com_content&amp;view=article&amp;id=96:gost-34602-89&amp;catid=22&amp;Itemid=53&amp;p=1210&amp;utm_source=yandex&amp;utm_medium=organic&amp;utm_startpage=kontur.ru%2Farticles%2F5945&amp;utm_orderpage=kontur.ru%2Farticles%2F5945</w:t>
        </w:r>
      </w:hyperlink>
    </w:p>
    <w:p>
      <w:pPr>
        <w:numPr>
          <w:ilvl w:val="0"/>
          <w:numId w:val="3"/>
        </w:numPr>
      </w:pPr>
      <w:r>
        <w:rPr>
          <w:lang w:val="ru-RU"/>
        </w:rPr>
        <w:t xml:space="preserve">Стандарты и шаблоны для ТЗ на разработку ПО. [Электронный ресурс]. Форма доступа:</w:t>
      </w:r>
      <w:r>
        <w:rPr/>
        <w:t xml:space="preserve">https</w:t>
      </w:r>
      <w:r>
        <w:rPr>
          <w:lang w:val="ru-RU"/>
        </w:rPr>
        <w:t xml:space="preserve">://</w:t>
      </w:r>
      <w:r>
        <w:rPr/>
        <w:t xml:space="preserve">habr</w:t>
      </w:r>
      <w:r>
        <w:rPr>
          <w:lang w:val="ru-RU"/>
        </w:rPr>
        <w:t xml:space="preserve">.</w:t>
      </w:r>
      <w:r>
        <w:rPr/>
        <w:t xml:space="preserve">com</w:t>
      </w:r>
      <w:r>
        <w:rPr>
          <w:lang w:val="ru-RU"/>
        </w:rPr>
        <w:t xml:space="preserve">/</w:t>
      </w:r>
      <w:r>
        <w:rPr/>
        <w:t xml:space="preserve">ru</w:t>
      </w:r>
      <w:r>
        <w:rPr>
          <w:lang w:val="ru-RU"/>
        </w:rPr>
        <w:t xml:space="preserve">/</w:t>
      </w:r>
      <w:r>
        <w:rPr/>
        <w:t xml:space="preserve">post</w:t>
      </w:r>
      <w:r>
        <w:rPr>
          <w:lang w:val="ru-RU"/>
        </w:rPr>
        <w:t xml:space="preserve">/328822/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«Менеджер наукоемкого предпринимательства». [Электронный ресурс]. Форма доступа: </w:t>
      </w:r>
      <w:hyperlink r:id="rId10" w:history="1">
        <w:r>
          <w:rPr>
            <w:u w:val="single"/>
          </w:rPr>
          <w:t xml:space="preserve">http://www.unn.ru/rus/transfer/train.htm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Норенков, И. П. Зимин, А. П. Информационные технологии в образовании. – М.: Изд-во МГТУ им. Н. Э. Баумана, 2004.</w:t>
      </w:r>
    </w:p>
    <w:p>
      <w:pPr>
        <w:numPr>
          <w:ilvl w:val="0"/>
          <w:numId w:val="4"/>
        </w:numPr>
      </w:pPr>
      <w:r>
        <w:rPr/>
        <w:t xml:space="preserve">ISO/IEC/IEEE 29148:2011 Systems and software engineering — Life cycle processes — Requirements engineering. </w:t>
      </w:r>
      <w:r>
        <w:rPr>
          <w:lang w:val="ru-RU"/>
        </w:rPr>
        <w:t xml:space="preserve">[Электронный ресурс]. Форма доступа: https://www.iso.org/standard/45171.html?p=1210&amp;utm_source=yandex&amp;utm_medium=organic&amp;utm_startpage=kontur.ru%2Farticles%2F5945&amp;utm_orderpage=kontur.ru%2Farticles%2F5945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Артефакт: Спецификация требований к программному обеспечению. [Электронный ресурс]. Форма доступа: https://petrsu.ru/admin/discipline/rpd-step?id=628389&amp;step=8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Как составить техническое задание и получить то, что нужно. [Электронный ресурс]. Форма доступа: </w:t>
      </w:r>
      <w:hyperlink r:id="rId11" w:history="1">
        <w:r>
          <w:rPr>
            <w:u w:val="single"/>
          </w:rPr>
          <w:t xml:space="preserve">https://kontur.ru/articles/5945#6</w:t>
        </w:r>
      </w:hyperlink>
    </w:p>
    <w:p>
      <w:pPr>
        <w:numPr>
          <w:ilvl w:val="0"/>
          <w:numId w:val="4"/>
        </w:numPr>
      </w:pPr>
      <w:r>
        <w:rPr>
          <w:lang w:val="ru-RU"/>
        </w:rPr>
        <w:t xml:space="preserve">БрайанГрейвз (</w:t>
      </w:r>
      <w:r>
        <w:rPr/>
        <w:t xml:space="preserve">Imperial</w:t>
      </w:r>
      <w:r>
        <w:rPr>
          <w:lang w:val="ru-RU"/>
        </w:rPr>
        <w:t xml:space="preserve"> </w:t>
      </w:r>
      <w:r>
        <w:rPr/>
        <w:t xml:space="preserve">College</w:t>
      </w:r>
      <w:r>
        <w:rPr>
          <w:lang w:val="ru-RU"/>
        </w:rPr>
        <w:t xml:space="preserve">, </w:t>
      </w:r>
      <w:r>
        <w:rPr/>
        <w:t xml:space="preserve">London</w:t>
      </w:r>
      <w:r>
        <w:rPr>
          <w:lang w:val="ru-RU"/>
        </w:rPr>
        <w:t xml:space="preserve">). "Почему одни университеты создают больше инновационных предприятий, чем другие?"</w:t>
      </w:r>
    </w:p>
    <w:p>
      <w:pPr>
        <w:numPr>
          <w:ilvl w:val="0"/>
          <w:numId w:val="4"/>
        </w:numPr>
      </w:pPr>
      <w:r>
        <w:rPr/>
        <w:t xml:space="preserve">RoyaGhafele</w:t>
      </w:r>
      <w:r>
        <w:rPr>
          <w:lang w:val="ru-RU"/>
        </w:rPr>
        <w:t xml:space="preserve">, "Основы финансирования на базе интеллектуальной собственности"</w:t>
      </w:r>
    </w:p>
    <w:p>
      <w:pPr>
        <w:numPr>
          <w:ilvl w:val="0"/>
          <w:numId w:val="4"/>
        </w:numPr>
      </w:pPr>
      <w:r>
        <w:rPr/>
        <w:t xml:space="preserve">Science and Technology Center in Ukraine. </w:t>
      </w:r>
      <w:r>
        <w:rPr>
          <w:lang w:val="ru-RU"/>
        </w:rPr>
        <w:t xml:space="preserve">"Пути коммерциализации технологий: специфика СНГ", 2006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O. Mironova. "Venture Capital in Russia as the Instrument of Financing the Innovative Enterprises" 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Комитет экономического развития, промышленной политики и торговли (Санкт-Петербург)</w:t>
      </w:r>
    </w:p>
    <w:p>
      <w:pPr>
        <w:numPr>
          <w:ilvl w:val="0"/>
          <w:numId w:val="4"/>
        </w:numPr>
      </w:pPr>
      <w:r>
        <w:rPr/>
        <w:t xml:space="preserve">HeikkiRantanen, Invention Advisor Employment and Economic Development Centre for North Karelia, www.prh.fi</w:t>
      </w:r>
    </w:p>
    <w:p>
      <w:pPr>
        <w:numPr>
          <w:ilvl w:val="0"/>
          <w:numId w:val="4"/>
        </w:numPr>
      </w:pPr>
      <w:r>
        <w:rPr/>
        <w:t xml:space="preserve">HeikkiRantanen, Foundation for Finnish Inventions, www.innofin.com</w:t>
      </w:r>
    </w:p>
    <w:p>
      <w:pPr>
        <w:numPr>
          <w:ilvl w:val="0"/>
          <w:numId w:val="4"/>
        </w:numPr>
      </w:pPr>
      <w:r>
        <w:rPr/>
        <w:t xml:space="preserve">Daum Jürgen. Intangible Assets and Value Creation, 2001</w:t>
      </w:r>
    </w:p>
    <w:p>
      <w:pPr>
        <w:numPr>
          <w:ilvl w:val="0"/>
          <w:numId w:val="4"/>
        </w:numPr>
      </w:pPr>
      <w:r>
        <w:rPr/>
        <w:t xml:space="preserve">MrsHeliPihlajamaa, Lawyer, Dir. Patent Law 5.2.1 / EPO, "The EPO and the granting of European patents"</w:t>
      </w:r>
    </w:p>
    <w:p>
      <w:pPr>
        <w:numPr>
          <w:ilvl w:val="0"/>
          <w:numId w:val="4"/>
        </w:numPr>
      </w:pPr>
      <w:r>
        <w:rPr/>
        <w:t xml:space="preserve">Joe Zahner, SLU technology transfer office. "ABC's of intellectual property" </w:t>
      </w:r>
    </w:p>
    <w:p>
      <w:pPr>
        <w:numPr>
          <w:ilvl w:val="0"/>
          <w:numId w:val="4"/>
        </w:numPr>
      </w:pPr>
      <w:r>
        <w:rPr/>
        <w:t xml:space="preserve">Concordia University, Canadian Intellectual Property Office (http://strategis.gc.ca/sc_mrksv/cipo/welcome/welcome-e.html)</w:t>
      </w:r>
    </w:p>
    <w:p>
      <w:pPr>
        <w:numPr>
          <w:ilvl w:val="0"/>
          <w:numId w:val="4"/>
        </w:numPr>
      </w:pPr>
      <w:r>
        <w:rPr/>
        <w:t xml:space="preserve">Robert S. MacWright, Stephen J. Susalka, University of Virginia. "Technology Transfer. An Added Dimension of Academic Research"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О.И. Стрелков. РОСПАТЕНТ. "Интеллектуальная собственность в вопросах коммерциализации разработок"</w:t>
      </w:r>
    </w:p>
    <w:p>
      <w:pPr>
        <w:numPr>
          <w:ilvl w:val="0"/>
          <w:numId w:val="4"/>
        </w:numPr>
      </w:pPr>
      <w:r>
        <w:rPr/>
        <w:t xml:space="preserve">C</w:t>
      </w:r>
      <w:r>
        <w:rPr>
          <w:lang w:val="ru-RU"/>
        </w:rPr>
        <w:t xml:space="preserve">танковский В.М. ООО "Юридическая фирма Городисский и партнеры". </w:t>
      </w:r>
      <w:r>
        <w:rPr/>
        <w:t xml:space="preserve">"Охранапромышленнойсобственности в России"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Воробьев Ю.Н., КазГУ, ОТТ. "Управление результатами интеллектуальной деятельности в контексте трансфера технологий"</w:t>
      </w:r>
    </w:p>
    <w:p>
      <w:pPr>
        <w:numPr>
          <w:ilvl w:val="0"/>
          <w:numId w:val="4"/>
        </w:numPr>
      </w:pPr>
      <w:r>
        <w:rPr/>
        <w:t xml:space="preserve">Robert S. MacWright, Stephen J. Susalka, University of Virginia. "Technology Transfer. An Added Dimension of Academic Research"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Р. М. Окейб, управляющий директор Группы </w:t>
      </w:r>
      <w:r>
        <w:rPr/>
        <w:t xml:space="preserve">RPXGroupLLC</w:t>
      </w:r>
      <w:r>
        <w:rPr>
          <w:lang w:val="ru-RU"/>
        </w:rPr>
        <w:t xml:space="preserve"> (США), "Типы финансирования предпринимательства в университетах"</w:t>
      </w:r>
    </w:p>
    <w:p>
      <w:pPr>
        <w:numPr>
          <w:ilvl w:val="0"/>
          <w:numId w:val="4"/>
        </w:numPr>
      </w:pPr>
      <w:r>
        <w:rPr/>
        <w:t xml:space="preserve">В. Горбулин. "Зеркалонедели", 2005</w:t>
      </w:r>
    </w:p>
    <w:p>
      <w:pPr>
        <w:numPr>
          <w:ilvl w:val="0"/>
          <w:numId w:val="4"/>
        </w:numPr>
      </w:pPr>
      <w:r>
        <w:rPr/>
        <w:t xml:space="preserve">Science and Technology Center in Ukraine. </w:t>
      </w:r>
      <w:r>
        <w:rPr>
          <w:lang w:val="ru-RU"/>
        </w:rPr>
        <w:t xml:space="preserve">"Пути коммерциализации технологий: специфика СНГ", 2006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ind w:left="0" w:right="0" w:firstLine="566.9291338582676" w:hanging="0"/>
        <w:spacing w:after="0"/>
      </w:pPr>
      <w:r>
        <w:rPr>
          <w:lang w:val="ru-RU"/>
        </w:rPr>
        <w:t xml:space="preserve">Операционная система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</w:t>
      </w:r>
      <w:r>
        <w:rPr>
          <w:lang w:val="ru-RU"/>
        </w:rPr>
        <w:t xml:space="preserve"> со стандартных набором средств разработки (</w:t>
      </w:r>
      <w:r>
        <w:rPr/>
        <w:t xml:space="preserve">gcc</w:t>
      </w:r>
      <w:r>
        <w:rPr>
          <w:lang w:val="ru-RU"/>
        </w:rPr>
        <w:t xml:space="preserve">, </w:t>
      </w:r>
      <w:r>
        <w:rPr/>
        <w:t xml:space="preserve">gdb</w:t>
      </w:r>
      <w:r>
        <w:rPr>
          <w:lang w:val="ru-RU"/>
        </w:rPr>
        <w:t xml:space="preserve"> и т. д.) и с библиотеками </w:t>
      </w:r>
      <w:r>
        <w:rPr/>
        <w:t xml:space="preserve">OpenMP</w:t>
      </w:r>
      <w:r>
        <w:rPr>
          <w:lang w:val="ru-RU"/>
        </w:rPr>
        <w:t xml:space="preserve"> и </w:t>
      </w:r>
      <w:r>
        <w:rPr/>
        <w:t xml:space="preserve">OpenMPI</w:t>
      </w:r>
      <w:r>
        <w:rPr>
          <w:lang w:val="ru-RU"/>
        </w:rPr>
        <w:t xml:space="preserve">, система компьютерный верстки </w:t>
      </w:r>
      <w:r>
        <w:rPr/>
        <w:t xml:space="preserve">LaTeX</w:t>
      </w:r>
      <w:r>
        <w:rPr>
          <w:lang w:val="ru-RU"/>
        </w:rPr>
        <w:t xml:space="preserve"> (с редактором </w:t>
      </w:r>
      <w:r>
        <w:rPr/>
        <w:t xml:space="preserve">Miktex</w:t>
      </w:r>
      <w:r>
        <w:rPr>
          <w:lang w:val="ru-RU"/>
        </w:rPr>
        <w:t xml:space="preserve"> или </w:t>
      </w:r>
      <w:r>
        <w:rPr/>
        <w:t xml:space="preserve">Texmaker</w:t>
      </w:r>
      <w:r>
        <w:rPr>
          <w:lang w:val="ru-RU"/>
        </w:rPr>
        <w:t xml:space="preserve">).</w:t>
      </w:r>
    </w:p>
    <w:p>
      <w:pPr>
        <w:ind w:left="0" w:right="0" w:firstLine="566.9291338582676" w:hanging="0"/>
        <w:spacing w:after="0"/>
      </w:pPr>
      <w:r>
        <w:rPr>
          <w:lang w:val="ru-RU"/>
          <w:color w:val="000000"/>
        </w:rPr>
        <w:t xml:space="preserve">Новости технологий, обзоры ... — </w:t>
      </w:r>
      <w:r>
        <w:rPr>
          <w:color w:val="000000"/>
        </w:rPr>
        <w:t xml:space="preserve">http</w:t>
      </w:r>
      <w:r>
        <w:rPr>
          <w:lang w:val="ru-RU"/>
          <w:color w:val="000000"/>
        </w:rPr>
        <w:t xml:space="preserve">://</w:t>
      </w:r>
      <w:r>
        <w:rPr>
          <w:color w:val="000000"/>
        </w:rPr>
        <w:t xml:space="preserve">www</w:t>
      </w:r>
      <w:r>
        <w:rPr>
          <w:lang w:val="ru-RU"/>
          <w:color w:val="000000"/>
        </w:rPr>
        <w:t xml:space="preserve">.</w:t>
      </w:r>
      <w:r>
        <w:rPr>
          <w:color w:val="000000"/>
        </w:rPr>
        <w:t xml:space="preserve">ixbt</w:t>
      </w:r>
      <w:r>
        <w:rPr>
          <w:lang w:val="ru-RU"/>
          <w:color w:val="000000"/>
        </w:rPr>
        <w:t xml:space="preserve">.</w:t>
      </w:r>
      <w:r>
        <w:rPr>
          <w:color w:val="000000"/>
        </w:rPr>
        <w:t xml:space="preserve">com</w:t>
      </w:r>
      <w:r>
        <w:rPr>
          <w:lang w:val="ru-RU"/>
          <w:color w:val="000000"/>
        </w:rPr>
        <w:t xml:space="preserve">.</w:t>
      </w:r>
    </w:p>
    <w:p>
      <w:pPr>
        <w:ind w:left="0" w:right="0" w:firstLine="566.9291338582676" w:hanging="0"/>
        <w:spacing w:after="0"/>
      </w:pPr>
      <w:r>
        <w:rPr>
          <w:lang w:val="ru-RU"/>
          <w:color w:val="000000"/>
        </w:rPr>
        <w:t xml:space="preserve">Центр информационных технологий — </w:t>
      </w:r>
      <w:r>
        <w:rPr>
          <w:color w:val="000000"/>
        </w:rPr>
        <w:t xml:space="preserve">http</w:t>
      </w:r>
      <w:r>
        <w:rPr>
          <w:lang w:val="ru-RU"/>
          <w:color w:val="000000"/>
        </w:rPr>
        <w:t xml:space="preserve">://</w:t>
      </w:r>
      <w:r>
        <w:rPr>
          <w:color w:val="000000"/>
        </w:rPr>
        <w:t xml:space="preserve">www</w:t>
      </w:r>
      <w:r>
        <w:rPr>
          <w:lang w:val="ru-RU"/>
          <w:color w:val="000000"/>
        </w:rPr>
        <w:t xml:space="preserve">.</w:t>
      </w:r>
      <w:r>
        <w:rPr>
          <w:color w:val="000000"/>
        </w:rPr>
        <w:t xml:space="preserve">citforum</w:t>
      </w:r>
      <w:r>
        <w:rPr>
          <w:lang w:val="ru-RU"/>
          <w:color w:val="000000"/>
        </w:rPr>
        <w:t xml:space="preserve">.</w:t>
      </w:r>
      <w:r>
        <w:rPr>
          <w:color w:val="000000"/>
        </w:rPr>
        <w:t xml:space="preserve">ru</w:t>
      </w:r>
      <w:r>
        <w:rPr>
          <w:lang w:val="ru-RU"/>
          <w:color w:val="000000"/>
        </w:rPr>
        <w:t xml:space="preserve">.</w:t>
      </w:r>
    </w:p>
    <w:p>
      <w:pPr>
        <w:ind w:left="0" w:right="0" w:firstLine="566.9291338582676" w:hanging="0"/>
        <w:spacing w:after="0"/>
      </w:pPr>
      <w:r>
        <w:rPr>
          <w:color w:val="000000"/>
        </w:rPr>
        <w:t xml:space="preserve">OpenNET</w:t>
      </w:r>
      <w:r>
        <w:rPr>
          <w:lang w:val="ru-RU"/>
          <w:color w:val="000000"/>
        </w:rPr>
        <w:t xml:space="preserve"> — </w:t>
      </w:r>
      <w:hyperlink r:id="rId12" w:history="1">
        <w:r>
          <w:rPr/>
          <w:t xml:space="preserve">http://opennet.ru/</w:t>
        </w:r>
      </w:hyperlink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Пособия по теме «Коммерциализация научных разработок». [Электронный ресурс]. Форма доступа: http://www.ras-stc.ru/material/list 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«Организация предпринимательской деятельности в научно-технической сфере». [Электронный ресурс]. Форма доступа:</w:t>
      </w:r>
      <w:hyperlink r:id="rId10" w:history="1">
        <w:r>
          <w:rPr>
            <w:u w:val="single"/>
          </w:rPr>
          <w:t xml:space="preserve">http://www.unn.ru/rus/transfer/train.htm</w:t>
        </w:r>
      </w:hyperlink>
      <w:r>
        <w:rPr>
          <w:lang w:val="ru-RU"/>
        </w:rPr>
        <w:t xml:space="preserve">; 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«Менеджер наукоемкого предпринимательства». [Электронный ресурс]. Форма доступа: </w:t>
      </w:r>
      <w:hyperlink r:id="rId10" w:history="1">
        <w:r>
          <w:rPr>
            <w:u w:val="single"/>
          </w:rPr>
          <w:t xml:space="preserve">http://www.unn.ru/rus/transfer/train.htm</w:t>
        </w:r>
      </w:hyperlink>
      <w:r>
        <w:rPr>
          <w:lang w:val="ru-RU"/>
        </w:rPr>
        <w:t xml:space="preserve">;</w:t>
      </w:r>
    </w:p>
    <w:p>
      <w:pPr>
        <w:jc w:val="both"/>
        <w:ind w:left="0" w:right="0" w:firstLine="566.9291338582676" w:hanging="0"/>
        <w:spacing w:after="0" w:line="240" w:lineRule="auto"/>
      </w:pPr>
      <w:r>
        <w:rPr>
          <w:lang w:val="ru-RU"/>
        </w:rPr>
        <w:t xml:space="preserve">«Наукоемкое предпринимательство в малом бизнесе». [Электронный ресурс]. Форма доступа: </w:t>
      </w:r>
      <w:hyperlink r:id="rId10" w:history="1">
        <w:r>
          <w:rPr>
            <w:u w:val="single"/>
          </w:rPr>
          <w:t xml:space="preserve">http://www.unn.ru/rus/transfer/train.htm</w:t>
        </w:r>
      </w:hyperlink>
      <w:r>
        <w:rPr>
          <w:lang w:val="ru-RU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>
          <w:lang w:val="ru-RU"/>
        </w:rPr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Для лекционных занятий используются аудитории, оснащённые презентационным оборудованием (компьютер, мультимедийный проектор, экран и др.).</w:t>
      </w:r>
    </w:p>
    <w:p>
      <w:pPr>
        <w:jc w:val="both"/>
        <w:ind w:left="0" w:right="0" w:firstLine="572.5984251968504" w:hanging="0"/>
        <w:spacing w:after="0" w:line="240" w:lineRule="auto"/>
      </w:pPr>
      <w:r>
        <w:rPr>
          <w:lang w:val="ru-RU"/>
        </w:rPr>
        <w:t xml:space="preserve">Для проведения лабораторных занятий используется компьютерный класс с необходимым количеством персональных компьютеров под управлением ОС GNU/Linux, объединёнными в локальную сеть с выходом в интернет.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BF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36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8F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B41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66A5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EE3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b127.karelia.ru/latex/" TargetMode="External"/><Relationship Id="rId8" Type="http://schemas.openxmlformats.org/officeDocument/2006/relationships/hyperlink" Target="#" TargetMode="External"/><Relationship Id="rId9" Type="http://schemas.openxmlformats.org/officeDocument/2006/relationships/hyperlink" Target="http://www.rugost.com/index.php?option=com_content&amp;view=article&amp;id=96:gost-34602-89&amp;catid=22&amp;Itemid=53&amp;p=1210&amp;utm_source=yandex&amp;utm_medium=organic&amp;utm_startpage=kontur.ru%2Farticles%2F5945&amp;utm_orderpage=kontur.ru%2Farticles%2F5945" TargetMode="External"/><Relationship Id="rId10" Type="http://schemas.openxmlformats.org/officeDocument/2006/relationships/hyperlink" Target="http://www.unn.ru/rus/transfer/train.htm" TargetMode="External"/><Relationship Id="rId11" Type="http://schemas.openxmlformats.org/officeDocument/2006/relationships/hyperlink" Target="https://kontur.ru/articles/5945#6" TargetMode="External"/><Relationship Id="rId12" Type="http://schemas.openxmlformats.org/officeDocument/2006/relationships/hyperlink" Target="http://openn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2026-04-20T05:42:31+03:00</dcterms:created>
  <dcterms:modified xsi:type="dcterms:W3CDTF">2026-04-20T05:42:31+03:00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