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2025-2027</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Физико-технический институт</w:t>
      </w:r>
    </w:p>
    <w:p>
      <w:pPr>
        <w:spacing w:before="0" w:after="0"/>
      </w:pPr>
      <w:pPr>
        <w:rPr>
          <w:sz w:val="24"/>
          <w:szCs w:val="24"/>
        </w:rPr>
      </w:pPr>
    </w:p>
    <w:p>
      <w:pPr>
        <w:jc w:val="center"/>
        <w:ind w:left="0" w:right="0" w:firstLine="0" w:hanging="0"/>
        <w:spacing w:before="0" w:after="0"/>
      </w:pPr>
      <w:r>
        <w:rPr>
          <w:sz w:val="28"/>
          <w:szCs w:val="28"/>
        </w:rPr>
        <w:t xml:space="preserve">Кафедра информационно-измерительных систем, электроники и автоматики</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ОСНОВЫ ПЕРЕДОВОЙ ИНЖЕНЕРИИ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магистратуры</w:t>
      </w:r>
    </w:p>
    <w:p>
      <w:pPr>
        <w:jc w:val="center"/>
        <w:ind w:left="0" w:right="0" w:firstLine="0" w:hanging="0"/>
        <w:spacing w:before="0" w:after="0"/>
      </w:pPr>
      <w:r>
        <w:rPr>
          <w:sz w:val="28"/>
          <w:szCs w:val="28"/>
        </w:rPr>
        <w:t xml:space="preserve">09.04.01 Информатика и вычислительная техника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Магистерская программа</w:t>
      </w:r>
    </w:p>
    <w:p>
      <w:pPr>
        <w:jc w:val="center"/>
        <w:ind w:left="0" w:right="0" w:firstLine="0" w:hanging="0"/>
        <w:spacing w:before="0" w:after="0"/>
      </w:pPr>
      <w:r>
        <w:rPr>
          <w:sz w:val="28"/>
          <w:szCs w:val="28"/>
        </w:rPr>
        <w:t xml:space="preserve">«Распределенные информационно-управляющие комплексы»</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19.09.2017 №918 (с изменениями от 08.02.2021 №82, от 26.11.2020 №1456) и учебным планом по направлению подготовки магистратуры 09.04.01 Информатика и вычислительная техника  (профиль «Распределенные информационно-управляющие комплексы»).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Путролайнен Вадим Вячеславович, доцент, кафедра информационно-измерительных систем, электроники и автоматики; преподаватель, Центр образовательных программ топ-уровня в сфере информационных технологий Петрозаводского государственного университета; Руководитель, Лаборатория микроэлектронных разработок, тонкопленочных технологий и наносистем; главный конструктор, Дизайн-центр разработки и прототипирования микроэлектронных систем ПетрГУ; основной исполнитель, учебно-научная лаборатория по разработке электронной компонентной базы на основе микро- и наноструктур, кандидат физико-математических наук.</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информационно-измерительных систем, электроники и автоматики.</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А.А. Тихомиров, кандидат физико-математических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физико-технического института.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Д.И. Балашов, кандидат физико-математических наук</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магистратуры</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Начальный</w:t>
            </w:r>
          </w:p>
        </w:tc>
        <w:tc>
          <w:tcPr>
            <w:tcW w:w="4000" w:type="dxa"/>
            <w:noWrap/>
          </w:tcPr>
          <w:p>
            <w:pPr>
              <w:jc w:val="numTab"/>
              <w:ind w:left="0" w:right="0" w:firstLine="0" w:hanging="0"/>
            </w:pPr>
            <w:r>
              <w:rPr/>
              <w:t xml:space="preserve">Способен осуществлять критический анализ проблемных ситуаций на основе системного подхода, вырабатывать стратегию действий</w:t>
            </w:r>
            <w:br/>
            <w:br/>
            <w:r>
              <w:rPr>
                <w:b w:val="1"/>
                <w:bCs w:val="1"/>
              </w:rPr>
              <w:t xml:space="preserve">Комментарий:</w:t>
            </w:r>
            <w:br/>
            <w:r>
              <w:rPr/>
              <w:t xml:space="preserve">Данная дисциплина участвует в формировании  компетенции УК-1 наряду с дисциплинами: Основы передовой инженерии (Н), Производственная технологическая практика (О), Выполнение и защита выпускной квалификационной работы (И).</w:t>
            </w:r>
          </w:p>
        </w:tc>
        <w:tc>
          <w:tcPr>
            <w:tcW w:w="3100" w:type="dxa"/>
            <w:noWrap/>
          </w:tcPr>
          <w:p>
            <w:pPr/>
            <w:r>
              <w:rPr/>
              <w:t xml:space="preserve">УК-1.1.  Анализирует проблемную ситуацию как систему, выявляя ее составляющие и связи между ними.</w:t>
            </w:r>
          </w:p>
          <w:p/>
          <w:p>
            <w:pPr/>
            <w:r>
              <w:rPr/>
              <w:t xml:space="preserve">УК-1.2. Определяет пробелы в информации, необходимой для решения проблемной ситуации, и проектирует процессы по их устранению.</w:t>
            </w:r>
          </w:p>
          <w:p/>
          <w:p>
            <w:pPr/>
            <w:r>
              <w:rPr/>
              <w:t xml:space="preserve">УК-1.3. Критически оценивает надежность источников информации, работает с противоречивой информацией из разных источников.</w:t>
            </w:r>
          </w:p>
          <w:p/>
          <w:p>
            <w:pPr/>
            <w:r>
              <w:rPr/>
              <w:t xml:space="preserve">УК-1.4. Разрабатывает и содержательно аргументирует стратегию решения проблемной ситуации на основе системного и междисциплинарных подходов.</w:t>
            </w:r>
          </w:p>
          <w:p/>
          <w:p>
            <w:pPr/>
            <w:r>
              <w:rPr/>
              <w:t xml:space="preserve">УК-1.5. Использует логико-методологический инструментарий для критической оценки современных концепций философского и социального характера в своей предметной области.</w:t>
            </w:r>
          </w:p>
        </w:tc>
      </w:tr>
      <w:tr>
        <w:trPr/>
        <w:tc>
          <w:tcPr>
            <w:tcW w:w="2500" w:type="dxa"/>
            <w:noWrap/>
          </w:tcPr>
          <w:p>
            <w:pPr>
              <w:jc w:val="numTab"/>
              <w:ind w:left="0" w:right="0" w:firstLine="0" w:hanging="0"/>
            </w:pPr>
            <w:r>
              <w:rPr/>
              <w:t xml:space="preserve">УК-2
Начальный</w:t>
            </w:r>
          </w:p>
        </w:tc>
        <w:tc>
          <w:tcPr>
            <w:tcW w:w="4000" w:type="dxa"/>
            <w:noWrap/>
          </w:tcPr>
          <w:p>
            <w:pPr>
              <w:jc w:val="numTab"/>
              <w:ind w:left="0" w:right="0" w:firstLine="0" w:hanging="0"/>
            </w:pPr>
            <w:r>
              <w:rPr/>
              <w:t xml:space="preserve">Способен управлять проектом на всех этапах его жизненного цикла</w:t>
            </w:r>
            <w:br/>
            <w:br/>
            <w:r>
              <w:rPr>
                <w:b w:val="1"/>
                <w:bCs w:val="1"/>
              </w:rPr>
              <w:t xml:space="preserve">Комментарий:</w:t>
            </w:r>
            <w:br/>
            <w:r>
              <w:rPr/>
              <w:t xml:space="preserve">Данная дисциплина участвует в формировании  компетенции УК-2 наряду с дисциплинами: Коммерциализация технологий и документирование научно-технических результатов (О), Основы передовой инженерии (Н), Производственная технологическая практика (О), Выполнение и защита выпускной квалификационной работы (И).</w:t>
            </w:r>
          </w:p>
        </w:tc>
        <w:tc>
          <w:tcPr>
            <w:tcW w:w="3100" w:type="dxa"/>
            <w:noWrap/>
          </w:tcPr>
          <w:p>
            <w:pPr/>
            <w:r>
              <w:rPr/>
              <w:t xml:space="preserve">УК-2.1. Формулирование цели, задач, значимости, ожидаемых результатов проекта.</w:t>
            </w:r>
          </w:p>
          <w:p/>
          <w:p>
            <w:pPr/>
            <w:r>
              <w:rPr/>
              <w:t xml:space="preserve">УК-2.2. Определение потребности в ресурсах для реализации проекта.</w:t>
            </w:r>
          </w:p>
          <w:p/>
          <w:p>
            <w:pPr/>
            <w:r>
              <w:rPr/>
              <w:t xml:space="preserve">УК-2.3. Разработка плана реализации проекта.</w:t>
            </w:r>
          </w:p>
          <w:p/>
          <w:p>
            <w:pPr/>
            <w:r>
              <w:rPr/>
              <w:t xml:space="preserve">УК-2.4. Контроль реализации проекта.</w:t>
            </w:r>
          </w:p>
          <w:p/>
          <w:p>
            <w:pPr/>
            <w:r>
              <w:rPr/>
              <w:t xml:space="preserve">УК-2.5. Оценка эффективности реализации проекта и разработка плана действий по его корректировке.</w:t>
            </w:r>
          </w:p>
        </w:tc>
      </w:tr>
      <w:tr>
        <w:trPr/>
        <w:tc>
          <w:tcPr>
            <w:tcW w:w="2500" w:type="dxa"/>
            <w:noWrap/>
          </w:tcPr>
          <w:p>
            <w:pPr>
              <w:jc w:val="numTab"/>
              <w:ind w:left="0" w:right="0" w:firstLine="0" w:hanging="0"/>
            </w:pPr>
            <w:r>
              <w:rPr/>
              <w:t xml:space="preserve">УК-3
Начальный</w:t>
            </w:r>
          </w:p>
        </w:tc>
        <w:tc>
          <w:tcPr>
            <w:tcW w:w="4000" w:type="dxa"/>
            <w:noWrap/>
          </w:tcPr>
          <w:p>
            <w:pPr>
              <w:jc w:val="numTab"/>
              <w:ind w:left="0" w:right="0" w:firstLine="0" w:hanging="0"/>
            </w:pPr>
            <w:r>
              <w:rPr/>
              <w:t xml:space="preserve">Способен организовывать и руководить работой команды, вырабатывая командную стратегию для достижения поставленной цели</w:t>
            </w:r>
            <w:br/>
            <w:br/>
            <w:r>
              <w:rPr>
                <w:b w:val="1"/>
                <w:bCs w:val="1"/>
              </w:rPr>
              <w:t xml:space="preserve">Комментарий:</w:t>
            </w:r>
            <w:br/>
            <w:r>
              <w:rPr/>
              <w:t xml:space="preserve">Данная дисциплина участвует в формировании  компетенции УК-3 наряду с дисциплинами: Лидерство и инженерная этика (О), Основы передовой инженерии (Н), Производственная технологическая практика (О), Выполнение и защита выпускной квалификационной работы (И).</w:t>
            </w:r>
          </w:p>
        </w:tc>
        <w:tc>
          <w:tcPr>
            <w:tcW w:w="3100" w:type="dxa"/>
            <w:noWrap/>
          </w:tcPr>
          <w:p>
            <w:pPr/>
            <w:r>
              <w:rPr/>
              <w:t xml:space="preserve">УК-3.1. Разработка целей команды в соответствии с целями проекта (организации)</w:t>
            </w:r>
          </w:p>
          <w:p/>
          <w:p>
            <w:pPr/>
            <w:r>
              <w:rPr/>
              <w:t xml:space="preserve">УК-3.2. Формирование состава команды, определение функциональных и ролевых критериев отбора участников</w:t>
            </w:r>
          </w:p>
          <w:p/>
          <w:p>
            <w:pPr/>
            <w:r>
              <w:rPr/>
              <w:t xml:space="preserve">УК-3.3. Разработка и корректировка плана работы команды</w:t>
            </w:r>
          </w:p>
          <w:p/>
          <w:p>
            <w:pPr/>
            <w:r>
              <w:rPr/>
              <w:t xml:space="preserve">УК-3.4. Выбор правил командной работы как основы межличностного взаимодействия</w:t>
            </w:r>
          </w:p>
          <w:p/>
          <w:p>
            <w:pPr/>
            <w:r>
              <w:rPr/>
              <w:t xml:space="preserve">УК-3.5. Выбор способов мотивации членов команды с учетом организационных возможностей и личностных особенностей членов команды, в т.ч. лиц с ограниченными возможностями здоровья</w:t>
            </w:r>
          </w:p>
          <w:p/>
          <w:p>
            <w:pPr/>
            <w:r>
              <w:rPr/>
              <w:t xml:space="preserve">УК-3.6. Выбор стиля управления работой команды в соответствии с ситуацией</w:t>
            </w:r>
          </w:p>
          <w:p/>
          <w:p>
            <w:pPr/>
            <w:r>
              <w:rPr/>
              <w:t xml:space="preserve">УК-3.7. Презентация результатов собственной и командной деятельности</w:t>
            </w:r>
          </w:p>
          <w:p/>
          <w:p>
            <w:pPr/>
            <w:r>
              <w:rPr/>
              <w:t xml:space="preserve">УК-3.8. Оценка эффективности работы команды по достигнутому результату.</w:t>
            </w:r>
          </w:p>
        </w:tc>
      </w:tr>
      <w:tr>
        <w:trPr/>
        <w:tc>
          <w:tcPr>
            <w:tcW w:w="2500" w:type="dxa"/>
            <w:noWrap/>
          </w:tcPr>
          <w:p>
            <w:pPr>
              <w:jc w:val="numTab"/>
              <w:ind w:left="0" w:right="0" w:firstLine="0" w:hanging="0"/>
            </w:pPr>
            <w:r>
              <w:rPr/>
              <w:t xml:space="preserve">УК-4
Начальный</w:t>
            </w:r>
          </w:p>
        </w:tc>
        <w:tc>
          <w:tcPr>
            <w:tcW w:w="4000" w:type="dxa"/>
            <w:noWrap/>
          </w:tcPr>
          <w:p>
            <w:pPr>
              <w:jc w:val="numTab"/>
              <w:ind w:left="0" w:right="0" w:firstLine="0" w:hanging="0"/>
            </w:pPr>
            <w:r>
              <w:rPr/>
              <w:t xml:space="preserve">Способен применять современные коммуникативные технологии, в том числе на иностранном(ых) языке(ах), для академического и профессионального взаимодействия</w:t>
            </w:r>
            <w:br/>
            <w:br/>
            <w:r>
              <w:rPr>
                <w:b w:val="1"/>
                <w:bCs w:val="1"/>
              </w:rPr>
              <w:t xml:space="preserve">Комментарий:</w:t>
            </w:r>
            <w:br/>
            <w:r>
              <w:rPr/>
              <w:t xml:space="preserve">Данная дисциплина участвует в формировании  компетенции УК-4 наряду с дисциплинами: Иностранный язык в профессиональной деятельности (НО), Основы передовой инженерии (Н), Производственная технологическая практика (О), Выполнение и защита выпускной квалификационной работы (И).</w:t>
            </w:r>
          </w:p>
        </w:tc>
        <w:tc>
          <w:tcPr>
            <w:tcW w:w="3100" w:type="dxa"/>
            <w:noWrap/>
          </w:tcPr>
          <w:p>
            <w:pPr/>
            <w:r>
              <w:rPr/>
              <w:t xml:space="preserve">УК-4.1. Поиск источников информации на русском и иностранном языках</w:t>
            </w:r>
          </w:p>
          <w:p/>
          <w:p>
            <w:pPr/>
            <w:r>
              <w:rPr/>
              <w:t xml:space="preserve">УК-4.2. Использование информационно-коммуникационных технологий для поиска, обработки и представления информации</w:t>
            </w:r>
          </w:p>
          <w:p/>
          <w:p>
            <w:pPr/>
            <w:r>
              <w:rPr/>
              <w:t xml:space="preserve">УК-4.3. Составление и корректный перевод академических и профессиональных текстов с иностранного языка на государственный язык РФ и с государственного языка РФ на иностранный </w:t>
            </w:r>
          </w:p>
          <w:p/>
          <w:p>
            <w:pPr/>
            <w:r>
              <w:rPr/>
              <w:t xml:space="preserve">УК-4.4. Выбор психологических способов оказания влияния и противодействия влиянию в процессе академического и профессионального взаимодействия</w:t>
            </w:r>
          </w:p>
          <w:p/>
          <w:p>
            <w:pPr/>
            <w:r>
              <w:rPr/>
              <w:t xml:space="preserve">УК-4.5. Представление результатов академической и профессиональной деятельности на публичных мероприятиях</w:t>
            </w:r>
          </w:p>
          <w:p/>
          <w:p>
            <w:pPr/>
            <w:r>
              <w:rPr/>
              <w:t xml:space="preserve">УК-4.6. Ведение академической и профессиональной дискуссии на государственном языке РФ и/или иностранном языке</w:t>
            </w:r>
          </w:p>
          <w:p/>
          <w:p>
            <w:pPr/>
            <w:r>
              <w:rPr/>
              <w:t xml:space="preserve">УК-4.7. Выбор стиля делового общения применительно к ситуации взаимодействия, ведение деловой переписки.</w:t>
            </w:r>
          </w:p>
        </w:tc>
      </w:tr>
      <w:tr>
        <w:trPr/>
        <w:tc>
          <w:tcPr>
            <w:tcW w:w="2500" w:type="dxa"/>
            <w:noWrap/>
          </w:tcPr>
          <w:p>
            <w:pPr>
              <w:jc w:val="numTab"/>
              <w:ind w:left="0" w:right="0" w:firstLine="0" w:hanging="0"/>
            </w:pPr>
            <w:r>
              <w:rPr/>
              <w:t xml:space="preserve">УК-6
Начальный</w:t>
            </w:r>
          </w:p>
        </w:tc>
        <w:tc>
          <w:tcPr>
            <w:tcW w:w="4000" w:type="dxa"/>
            <w:noWrap/>
          </w:tcPr>
          <w:p>
            <w:pPr>
              <w:jc w:val="numTab"/>
              <w:ind w:left="0" w:right="0" w:firstLine="0" w:hanging="0"/>
            </w:pPr>
            <w:r>
              <w:rPr/>
              <w:t xml:space="preserve">Способен определять и реализовывать приоритеты собственной деятельности и способы ее совершенствования на основе самооценки</w:t>
            </w:r>
            <w:br/>
            <w:br/>
            <w:r>
              <w:rPr>
                <w:b w:val="1"/>
                <w:bCs w:val="1"/>
              </w:rPr>
              <w:t xml:space="preserve">Комментарий:</w:t>
            </w:r>
            <w:br/>
            <w:r>
              <w:rPr/>
              <w:t xml:space="preserve">Данная дисциплина участвует в формировании  компетенции УК-6 наряду с дисциплинами: Лидерство и инженерная этика (О), Основы передовой инженерии (Н), Производственная технологическая практика (О), Выполнение и защита выпускной квалификационной работы (И).</w:t>
            </w:r>
          </w:p>
        </w:tc>
        <w:tc>
          <w:tcPr>
            <w:tcW w:w="3100" w:type="dxa"/>
            <w:noWrap/>
          </w:tcPr>
          <w:p>
            <w:pPr/>
            <w:r>
              <w:rPr/>
              <w:t xml:space="preserve">УК-6.1. Определение уровня самооценки и уровня притязаний как основы для выбора приоритетов собственной деятельности</w:t>
            </w:r>
          </w:p>
          <w:p/>
          <w:p>
            <w:pPr/>
            <w:r>
              <w:rPr/>
              <w:t xml:space="preserve">УК-6.2. Определение приоритетов собственной деятельности, личностного развития и профессионального роста</w:t>
            </w:r>
          </w:p>
          <w:p/>
          <w:p>
            <w:pPr/>
            <w:r>
              <w:rPr/>
              <w:t xml:space="preserve">УК-6.3. Выбор технологий целеполагания и целедостижения для постановки целей личностного развития и профессионального роста</w:t>
            </w:r>
          </w:p>
          <w:p/>
          <w:p>
            <w:pPr/>
            <w:r>
              <w:rPr/>
              <w:t xml:space="preserve">УК-6.4. Оценка собственных (личностных, ситуативных, временных) ресурсов, выбор способов преодоления личностных ограничений на пути достижения целей</w:t>
            </w:r>
          </w:p>
          <w:p/>
          <w:p>
            <w:pPr/>
            <w:r>
              <w:rPr/>
              <w:t xml:space="preserve">УК-6.5. Оценка требований рынка труда и образовательных услуг для выстраивания траектории собственного профессионального роста</w:t>
            </w:r>
          </w:p>
          <w:p/>
          <w:p>
            <w:pPr/>
            <w:r>
              <w:rPr/>
              <w:t xml:space="preserve">УК-6.6. Оценка собственного ресурсного состояния, выбор средств коррекции ресурсного состояния</w:t>
            </w:r>
          </w:p>
          <w:p/>
          <w:p>
            <w:pPr/>
            <w:r>
              <w:rPr/>
              <w:t xml:space="preserve">УК-6.7. Оценка индивидуального личностного потенциала, выбор техник самоорганизации и самоконтроля для реализации собственной деятельности.</w:t>
            </w:r>
          </w:p>
        </w:tc>
      </w:tr>
      <w:tr>
        <w:trPr/>
        <w:tc>
          <w:tcPr>
            <w:tcW w:w="2500" w:type="dxa"/>
            <w:noWrap/>
          </w:tcPr>
          <w:p>
            <w:pPr>
              <w:jc w:val="numTab"/>
              <w:ind w:left="0" w:right="0" w:firstLine="0" w:hanging="0"/>
            </w:pPr>
            <w:r>
              <w:rPr/>
              <w:t xml:space="preserve">ОПК-2
Начальный</w:t>
            </w:r>
          </w:p>
        </w:tc>
        <w:tc>
          <w:tcPr>
            <w:tcW w:w="4000" w:type="dxa"/>
            <w:noWrap/>
          </w:tcPr>
          <w:p>
            <w:pPr>
              <w:jc w:val="numTab"/>
              <w:ind w:left="0" w:right="0" w:firstLine="0" w:hanging="0"/>
            </w:pPr>
            <w:r>
              <w:rPr/>
              <w:t xml:space="preserve">Способен разрабатывать оригинальные алгоритмы и программные средства, в том числе с использованием современных интеллектуальных технологий, для решения профессиональных задач</w:t>
            </w:r>
            <w:br/>
            <w:br/>
            <w:r>
              <w:rPr>
                <w:b w:val="1"/>
                <w:bCs w:val="1"/>
              </w:rPr>
              <w:t xml:space="preserve">Комментарий:</w:t>
            </w:r>
            <w:br/>
            <w:r>
              <w:rPr/>
              <w:t xml:space="preserve">Данная дисциплина участвует в формировании  компетенции ОПК-2 наряду с дисциплинами: Алгоритмы интеллектуального анализа изображений (О), Нейросетевые технологии (О), Сетевые мультимедиа технологии (+), Учебная ознакомительная практика (Н), Программно-аппаратные платформы для цифровой трансформации (Н), Машинное обучение (Н), Цифровая обработка сигналов (Н), Основы передовой инженерии (Н), Технология JAVA (О), Производственная технологическая практика (О), Методы анализа данных (О), Выполнение и защита выпускной квалификационной работы (И).</w:t>
            </w:r>
          </w:p>
        </w:tc>
        <w:tc>
          <w:tcPr>
            <w:tcW w:w="3100" w:type="dxa"/>
            <w:noWrap/>
          </w:tcPr>
          <w:p>
            <w:pPr/>
            <w:r>
              <w:rPr/>
              <w:t xml:space="preserve">ОПК-2.1. Знать современные информационно-коммуникационные и интеллектуальные технологии, инструментальные среды, </w:t>
            </w:r>
          </w:p>
          <w:p/>
          <w:p>
            <w:pPr/>
            <w:r>
              <w:rPr/>
              <w:t xml:space="preserve">программно-технические платформы для решения профессиональных задач.</w:t>
            </w:r>
          </w:p>
          <w:p/>
          <w:p>
            <w:pPr/>
            <w:r>
              <w:rPr/>
              <w:t xml:space="preserve">ОПК-2.2. Уметь обосновывать выбор современных информационно-коммуникационных и </w:t>
            </w:r>
          </w:p>
          <w:p/>
          <w:p>
            <w:pPr/>
            <w:r>
              <w:rPr/>
              <w:t xml:space="preserve">интеллектуальных технологий, разрабатывать оригинальные программные средства для </w:t>
            </w:r>
          </w:p>
          <w:p/>
          <w:p>
            <w:pPr/>
            <w:r>
              <w:rPr/>
              <w:t xml:space="preserve">решения профессиональных задач.</w:t>
            </w:r>
          </w:p>
          <w:p/>
          <w:p>
            <w:pPr/>
            <w:r>
              <w:rPr/>
              <w:t xml:space="preserve">ОПК-2.3. Владеть навыками разработки оригинальных программных средств, в том числе с использованием современных информационно-коммуникационных и </w:t>
            </w:r>
          </w:p>
          <w:p/>
          <w:p>
            <w:pPr/>
            <w:r>
              <w:rPr/>
              <w:t xml:space="preserve">интеллектуальных технологий, для решения профессиональных задач.</w:t>
            </w:r>
          </w:p>
        </w:tc>
      </w:tr>
    </w:tbl>
    <w:p>
      <w:pPr>
        <w:jc w:val="both"/>
        <w:ind w:left="0" w:right="0" w:firstLine="570" w:hanging="0"/>
        <w:spacing w:before="240" w:after="240"/>
      </w:pPr>
      <w:r>
        <w:rPr>
          <w:b w:val="1"/>
          <w:bCs w:val="1"/>
        </w:rPr>
        <w:t xml:space="preserve">2. Место дисциплины в структуре ОПОП магистратуры и язык преподавания</w:t>
      </w:r>
    </w:p>
    <w:p>
      <w:pPr>
        <w:jc w:val="both"/>
        <w:ind w:left="0" w:right="0" w:firstLine="570" w:hanging="0"/>
        <w:spacing w:before="0" w:after="0"/>
      </w:pPr>
      <w:r>
        <w:rPr/>
        <w:t xml:space="preserve">Дисциплина Основы передовой инженерии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4 зач. ед. или 144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144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17</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17</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110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Проектирование топологии цифровых блоков СБИС</w:t>
            </w:r>
          </w:p>
        </w:tc>
        <w:tc>
          <w:tcPr>
            <w:noWrap/>
          </w:tcPr>
          <w:p>
            <w:pPr>
              <w:jc w:val="left"/>
              <w:ind w:left="0" w:right="0" w:firstLine="0" w:hanging="0"/>
            </w:pPr>
            <w:r>
              <w:rPr/>
              <w:t xml:space="preserve">117</w:t>
            </w:r>
          </w:p>
        </w:tc>
        <w:tc>
          <w:tcPr>
            <w:noWrap/>
          </w:tcPr>
          <w:p>
            <w:pPr>
              <w:jc w:val="left"/>
              <w:ind w:left="0" w:right="0" w:firstLine="0" w:hanging="0"/>
            </w:pPr>
            <w:r>
              <w:rPr/>
              <w:t xml:space="preserve">0</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c>
          <w:tcPr>
            <w:noWrap/>
          </w:tcPr>
          <w:p>
            <w:pPr>
              <w:jc w:val="left"/>
              <w:ind w:left="0" w:right="0" w:firstLine="0" w:hanging="0"/>
            </w:pPr>
            <w:r>
              <w:rPr/>
              <w:t xml:space="preserve">100</w:t>
            </w:r>
          </w:p>
        </w:tc>
        <w:tc>
          <w:tcPr>
            <w:noWrap/>
          </w:tcPr>
          <w:p>
            <w:pPr>
              <w:jc w:val="left"/>
              <w:ind w:left="0" w:right="0" w:firstLine="0" w:hanging="0"/>
            </w:pPr>
            <w:r>
              <w:rPr/>
              <w:t xml:space="preserve">Лабораторная работа</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Лекции. Основы проектирования топологии СБИС.</w:t>
            </w:r>
          </w:p>
        </w:tc>
        <w:tc>
          <w:tcPr>
            <w:noWrap/>
          </w:tcPr>
          <w:p>
            <w:pPr>
              <w:jc w:val="left"/>
              <w:ind w:left="0" w:right="0" w:firstLine="0" w:hanging="0"/>
            </w:pPr>
            <w:r>
              <w:rPr/>
              <w:t xml:space="preserve">27</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144</w:t>
            </w:r>
          </w:p>
        </w:tc>
        <w:tc>
          <w:tcPr>
            <w:noWrap/>
          </w:tcPr>
          <w:p>
            <w:pPr>
              <w:jc w:val="left"/>
              <w:ind w:left="0" w:right="0" w:firstLine="0" w:hanging="0"/>
            </w:pPr>
            <w:r>
              <w:rPr/>
              <w:t xml:space="preserve">17</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c>
          <w:tcPr>
            <w:noWrap/>
          </w:tcPr>
          <w:p>
            <w:pPr>
              <w:jc w:val="left"/>
              <w:ind w:left="0" w:right="0" w:firstLine="0" w:hanging="0"/>
            </w:pPr>
            <w:r>
              <w:rPr/>
              <w:t xml:space="preserve">110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1.	Основы передовой инженерии. Введение. Маршрут проектирования СБИС, логический синтез, физическое проектирование, слои металлизации.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2.	Технологические процессы и структура планарного транзистора, КМОП архитектура, стандартные ячейки, топология ячеек, углы имплементации.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3.	Быстродействие микросхемы, паразитные явления, баланс резистивно-емкостной нагрузки, время установки и удержания, неоднозначность тактовой частоты, статический временной анализ.</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4.	Основные этапы физического проектирования в Innovus. План размещения, размещение контактов ввода/вывода, расстановка макроблоков, строки размещения, создание сетки земли-питания.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5.	Основные этапы физического проектирования в Innovus. Размещение стандартных ячеек, построение дерева тактовых сигналов, трассировка сигнальных цепей, верификация.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6.	Графическая пользовательская оболочка Innovus, импорт проекта, панели инструментов, браузер проектирования, маршрут проектирования.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7.	Маршрут проектирования с помощью скриптов tcl. План размещения, основные файлы инициализации проекта, netlist, библиотеки lef и lib, файлы ограничений.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2.8</w:t>
            </w:r>
          </w:p>
        </w:tc>
        <w:tc>
          <w:tcPr>
            <w:noWrap/>
          </w:tcPr>
          <w:p>
            <w:pPr>
              <w:jc w:val="left"/>
              <w:ind w:left="0" w:right="0" w:firstLine="0" w:hanging="0"/>
            </w:pPr>
            <w:r>
              <w:rPr/>
              <w:t xml:space="preserve">8.	Маршрут проектирования с помощью скриптов tcl. Расположение пинов входа/выхода, инициализация строк, сети земли/питания, основные этапы проектирования: расположения ячеек трассировка дерева тактовых сигналов и сигнальных линий, верификация.</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Знакомство с САПР-1. Графический интерфейс Innovus, маршрут проектирования.</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Знакомство с САПР-2. План размещения.</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Лабораторная работа 1. Маршрут проектирования с помощью скриптов tcl</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Лабораторные работа 2. Принцип написания и отладки sdc файла.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Лабораторная работа 3. Создание плана размещения, расстановка пинов ввода/вывода.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Лабораторная работа 4. Построение сетки земли-питания и анализ падения напряжения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Лабораторная работа 5. Варьирование типов логических ячеек LVT, SVT и HVT</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Лабораторная работа 6. Влияние варьирования параметра NDR (None Default Rules)</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1.9</w:t>
            </w:r>
          </w:p>
        </w:tc>
        <w:tc>
          <w:tcPr>
            <w:noWrap/>
          </w:tcPr>
          <w:p>
            <w:pPr>
              <w:jc w:val="left"/>
              <w:ind w:left="0" w:right="0" w:firstLine="0" w:hanging="0"/>
            </w:pPr>
            <w:r>
              <w:rPr/>
              <w:t xml:space="preserve">Лабораторная работа 7. Плана размещения, создание сети тактовых сигналов.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1.10</w:t>
            </w:r>
          </w:p>
        </w:tc>
        <w:tc>
          <w:tcPr>
            <w:noWrap/>
          </w:tcPr>
          <w:p>
            <w:pPr>
              <w:jc w:val="left"/>
              <w:ind w:left="0" w:right="0" w:firstLine="0" w:hanging="0"/>
            </w:pPr>
            <w:r>
              <w:rPr/>
              <w:t xml:space="preserve">Лабораторная работа 8. Создание NDR, создание сетки земли-питания.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1.11</w:t>
            </w:r>
          </w:p>
        </w:tc>
        <w:tc>
          <w:tcPr>
            <w:noWrap/>
          </w:tcPr>
          <w:p>
            <w:pPr>
              <w:jc w:val="left"/>
              <w:ind w:left="0" w:right="0" w:firstLine="0" w:hanging="0"/>
            </w:pPr>
            <w:r>
              <w:rPr/>
              <w:t xml:space="preserve">Лабораторная работа 9. Отладка констрейнов по ходу прохождения маршрута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1.12</w:t>
            </w:r>
          </w:p>
        </w:tc>
        <w:tc>
          <w:tcPr>
            <w:noWrap/>
          </w:tcPr>
          <w:p>
            <w:pPr>
              <w:jc w:val="left"/>
              <w:ind w:left="0" w:right="0" w:firstLine="0" w:hanging="0"/>
            </w:pPr>
            <w:r>
              <w:rPr/>
              <w:t xml:space="preserve">Лабораторная работа 10. Работа с блочным дизайном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Выполнение практических заданий. Самостоятельное выполнение лабораторных работ.</w:t>
            </w:r>
          </w:p>
        </w:tc>
        <w:tc>
          <w:tcPr>
            <w:noWrap/>
          </w:tcPr>
          <w:p>
            <w:pPr>
              <w:jc w:val="left"/>
              <w:ind w:left="0" w:right="0" w:firstLine="0" w:hanging="0"/>
            </w:pPr>
            <w:r>
              <w:rPr/>
              <w:t xml:space="preserve">100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аудиторным занятиям. Изучение основной и дополнительной литературы, лекций.</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110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Практические занятия по курсу организованы в среде Cadence Innovus, при помощи индивидуального удаленного доступа студентов к серверу НИИСИ РАН и регистрации в системе "Золотой чип".</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лабораторная работа.</w:t>
      </w:r>
    </w:p>
    <w:p>
      <w:pPr/>
      <w:r>
        <w:rPr/>
        <w:t xml:space="preserve">Оценочные средства для текущего контроля.</w:t>
      </w:r>
    </w:p>
    <w:p>
      <w:pPr/>
      <w:r>
        <w:rPr/>
        <w:t xml:space="preserve">Лабораторная работа</w:t>
      </w:r>
    </w:p>
    <w:p>
      <w:pPr/>
      <w:r>
        <w:rPr>
          <w:b w:val="1"/>
          <w:bCs w:val="1"/>
          <w:i w:val="1"/>
          <w:iCs w:val="1"/>
        </w:rPr>
        <w:t xml:space="preserve">Критерии оценивания:</w:t>
      </w:r>
    </w:p>
    <w:p>
      <w:pPr/>
      <w:r>
        <w:rPr/>
        <w:t xml:space="preserve">«</w:t>
      </w:r>
      <w:r>
        <w:rPr>
          <w:b w:val="1"/>
          <w:bCs w:val="1"/>
        </w:rPr>
        <w:t xml:space="preserve">Зачтено</w:t>
      </w:r>
      <w:r>
        <w:rPr/>
        <w:t xml:space="preserve">» выставляется, если обучающийся выполнил все лабораторные работы, ответил на все контрольные вопросы им сдал отчеты по лабораторным работам преподавателю.</w:t>
      </w:r>
    </w:p>
    <w:p>
      <w:pPr/>
      <w:r>
        <w:rPr/>
        <w:t xml:space="preserve">В результате выполнения лабораторных работ студент должен ознакомиться с основными этапами разработки топологии в САПР компании Cadence, включая:</w:t>
      </w:r>
    </w:p>
    <w:p>
      <w:pPr/>
      <w:r>
        <w:rPr/>
        <w:t xml:space="preserve">1 Подробное введение в реальный маршрут проектирования</w:t>
      </w:r>
    </w:p>
    <w:p>
      <w:pPr/>
      <w:r>
        <w:rPr/>
        <w:t xml:space="preserve">2 Составление файла временных ограничений</w:t>
      </w:r>
    </w:p>
    <w:p>
      <w:pPr/>
      <w:r>
        <w:rPr/>
        <w:t xml:space="preserve">3 Исследование влияния различных настроек на этапе плана размещения на выходные характеристики устройства</w:t>
      </w:r>
    </w:p>
    <w:p>
      <w:pPr/>
      <w:r>
        <w:rPr/>
        <w:t xml:space="preserve">4 Изучение механизма построения сетки земли-питания. Варьирование различных параметров настройки.</w:t>
      </w:r>
    </w:p>
    <w:p>
      <w:pPr/>
      <w:r>
        <w:rPr/>
        <w:t xml:space="preserve">5 Исследование влияния используемых типов ячеек (svt/lvt/hvt)  </w:t>
      </w:r>
    </w:p>
    <w:p>
      <w:pPr/>
      <w:r>
        <w:rPr/>
        <w:t xml:space="preserve">6 Исследование влияния варьирования параметра NDR (None Default Rules)</w:t>
      </w:r>
    </w:p>
    <w:p>
      <w:pPr/>
      <w:r>
        <w:rPr/>
        <w:t xml:space="preserve">7 Выявление и исправление ошибок, допущенных на этапе создания плана размещения</w:t>
      </w:r>
    </w:p>
    <w:p>
      <w:pPr/>
      <w:r>
        <w:rPr/>
        <w:t xml:space="preserve">8 Выявление и исправление ошибок при построении сетки земли питания,</w:t>
      </w:r>
    </w:p>
    <w:p>
      <w:pPr/>
      <w:r>
        <w:rPr/>
        <w:t xml:space="preserve">9 Отладка файла временных ограничений по ходу прохождения маршрута, исправление ошибок</w:t>
      </w:r>
    </w:p>
    <w:p>
      <w:pPr/>
      <w:r>
        <w:rPr/>
        <w:t xml:space="preserve">10 Маршрут проектирования блока, в состав которого входят модули, спроектированные ранее в рамках лабораторных работ</w:t>
      </w:r>
    </w:p>
    <w:p>
      <w:pPr/>
    </w:p>
    <w:p>
      <w:pPr/>
      <w:r>
        <w:rPr/>
        <w:t xml:space="preserve">Пример лабораторной работы:</w:t>
      </w:r>
    </w:p>
    <w:p>
      <w:pPr/>
      <w:r>
        <w:rPr/>
        <w:t xml:space="preserve">Знакомство с САПР – I</w:t>
      </w:r>
    </w:p>
    <w:p>
      <w:pPr/>
      <w:r>
        <w:rPr/>
        <w:t xml:space="preserve">Цель работы: ознакомиться с маршрутом топологического проектирования в рамках САПР Innovus.</w:t>
      </w:r>
    </w:p>
    <w:p>
      <w:pPr/>
      <w:r>
        <w:rPr/>
        <w:t xml:space="preserve">Задачи работы:</w:t>
      </w:r>
    </w:p>
    <w:p>
      <w:pPr/>
      <w:r>
        <w:rPr/>
        <w:t xml:space="preserve">- Полностью пройти маршрут проектирования топологии в САПР на примере дизайна с готовым планом размещения;</w:t>
      </w:r>
    </w:p>
    <w:p>
      <w:pPr/>
      <w:r>
        <w:rPr/>
        <w:t xml:space="preserve">- Освоить основные инструменты САПР Innovus, используемые на каждом из этапов маршрута проектирования топологии, за исключение этапа создания плана размещения.</w:t>
      </w:r>
    </w:p>
    <w:p>
      <w:pPr/>
      <w:r>
        <w:rPr/>
        <w:t xml:space="preserve">Содержание работы:</w:t>
      </w:r>
    </w:p>
    <w:p>
      <w:pPr/>
      <w:r>
        <w:rPr/>
        <w:t xml:space="preserve">ПОДГОТОВКА К РАБОТЕ</w:t>
      </w:r>
    </w:p>
    <w:p>
      <w:pPr/>
      <w:r>
        <w:rPr/>
        <w:t xml:space="preserve">Открытие проекта, графический интерфейс Innovus, виджеты панели инструментов, виджеты представления дизайна, виджеты инструментов, панель управления слоями, общее использование мыши, горячие клавиши, просмотр и редактирование атрибутов, автозапрос и использование справки, браузер проектирования, поиск и выбор объекта, Stylus, unified metrics, сохранение и восстановление базы данных проектирования.</w:t>
      </w:r>
    </w:p>
    <w:p>
      <w:pPr/>
      <w:r>
        <w:rPr/>
        <w:t xml:space="preserve">МАРШРУТ ПРОЕКТИРОВАНИЯ</w:t>
      </w:r>
    </w:p>
    <w:p>
      <w:pPr/>
      <w:r>
        <w:rPr/>
        <w:t xml:space="preserve">Импорт проекта, Размещение стандартных ячеек (Placement) и оптимизация, предпостроение дерева тактовых сигналов (PRECTS_OPT), запуск Early Global Route, извлечение паразитных параметров, выполнение временного анализа, запуск синтеза дерева тактовых сигналов (CTS), выполнение оптимизации временных характеристик после CTS, запуск отладчика Clock Tree Debugger (CTD), запуск Nanoroute, оптимизация временных характеристик, верификация дизайна, экспорт проектных данных.</w:t>
      </w:r>
    </w:p>
    <w:p>
      <w:pPr/>
      <w:r>
        <w:rPr/>
        <w:t xml:space="preserve">Контрольные вопросы</w:t>
      </w:r>
    </w:p>
    <w:p>
      <w:pPr>
        <w:numPr>
          <w:ilvl w:val="0"/>
          <w:numId w:val="1"/>
        </w:numPr>
      </w:pPr>
      <w:r>
        <w:rPr/>
        <w:t xml:space="preserve">Опишите основные этапы маршрута проектирования в САПР.</w:t>
      </w:r>
    </w:p>
    <w:p>
      <w:pPr>
        <w:numPr>
          <w:ilvl w:val="0"/>
          <w:numId w:val="1"/>
        </w:numPr>
      </w:pPr>
      <w:r>
        <w:rPr/>
        <w:t xml:space="preserve">Начиная с какого этапа маршрута проектирования появляется возможность оценки нагруженности маршрутизации в дизайне?</w:t>
      </w:r>
    </w:p>
    <w:p>
      <w:pPr>
        <w:numPr>
          <w:ilvl w:val="0"/>
          <w:numId w:val="1"/>
        </w:numPr>
      </w:pPr>
      <w:r>
        <w:rPr/>
        <w:t xml:space="preserve">Каким способом САПР рассчитывает нагруженность маршрутизации?</w:t>
      </w:r>
    </w:p>
    <w:p>
      <w:pPr>
        <w:numPr>
          <w:ilvl w:val="0"/>
          <w:numId w:val="1"/>
        </w:numPr>
      </w:pPr>
      <w:r>
        <w:rPr/>
        <w:t xml:space="preserve">В чём заключается различие между сигнальными соединениями в дизайне и проводниками в составе дерева синхросигналов?</w:t>
      </w:r>
    </w:p>
    <w:p>
      <w:pPr>
        <w:numPr>
          <w:ilvl w:val="0"/>
          <w:numId w:val="1"/>
        </w:numPr>
      </w:pPr>
      <w:r>
        <w:rPr/>
        <w:t xml:space="preserve">Что называется верификацией дизайна в САПР Innovus?</w:t>
      </w:r>
    </w:p>
    <w:p>
      <w:pPr>
        <w:numPr>
          <w:ilvl w:val="0"/>
          <w:numId w:val="1"/>
        </w:numPr>
      </w:pPr>
      <w:r>
        <w:rPr/>
        <w:t xml:space="preserve">В отладчике дерева синхросигналов в каком формате приводится структура дерева синхросигналов? Как строится иерархия?</w:t>
      </w:r>
    </w:p>
    <w:p>
      <w:pPr>
        <w:numPr>
          <w:ilvl w:val="0"/>
          <w:numId w:val="1"/>
        </w:numPr>
      </w:pPr>
      <w:r>
        <w:rPr/>
        <w:t xml:space="preserve">Стандартные элементы какого типа как правило исключают при проектировании топологии?</w:t>
      </w:r>
    </w:p>
    <w:p>
      <w:pPr>
        <w:numPr>
          <w:ilvl w:val="0"/>
          <w:numId w:val="1"/>
        </w:numPr>
      </w:pPr>
      <w:r>
        <w:rPr/>
        <w:t xml:space="preserve">Отчёт о временны́ х характеристика какого пути Вы увидите, воспользовавшись командой report_timing?</w:t>
      </w:r>
    </w:p>
    <w:p>
      <w:pPr>
        <w:numPr>
          <w:ilvl w:val="0"/>
          <w:numId w:val="1"/>
        </w:numPr>
      </w:pPr>
      <w:r>
        <w:rPr/>
        <w:t xml:space="preserve">Что такое экстракция? Какие бывают модели экстракций?</w:t>
      </w:r>
    </w:p>
    <w:p>
      <w:pPr>
        <w:numPr>
          <w:ilvl w:val="0"/>
          <w:numId w:val="1"/>
        </w:numPr>
      </w:pPr>
      <w:r>
        <w:rPr/>
        <w:t xml:space="preserve">Что происходит на этапе Early Global Route? Чем он отличается от Nano Route?</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выполнения лабораторных работ, с помощью предоставляемых индивидуальных паролей и ссылок необходимо подключиться к виртуальной машине  с САПР Cadence Innovus. Подробное описание всех лабораторных работ, последовательности действий, а также исходных проектов для работы представлено на виртуальной машине. Отчеты по лабораторным работам должны включать последовательность всех основных операций, и результаты их выполнения, в том числе с помощью скриншотов и/или логов исполнения команд и ответов на контрольные вопросы.</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Для организации доступа к виртуальным машинам с САПР, необходимо зарегистрироваться в системе "Золотой чип" и получить доступ от сотрудников НИИСИ.</w:t>
      </w:r>
    </w:p>
    <w:p>
      <w:pPr/>
      <w:r>
        <w:rPr/>
        <w:t xml:space="preserve">Для выполнения лабораторных работ используется курс Проектирование топологии цифровых блоков СБИС (НИЦ Курчатовский институт - НИИСИ) включающий 2 лабораторных работы Знакомство с САПР, а также курс из 10 практических работ.</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 Проектирование топологии цифровых блоков СБИС. Знакомство с САПР в 2 частях. Аряшев С.И., Кочева Е.С. Иванов Н.С. Матюнин Г.С. НИЦ Курчатовский институт – НИИСИ, Москва 2025</w:t>
      </w:r>
    </w:p>
    <w:p>
      <w:pPr/>
      <w:r>
        <w:rPr/>
        <w:t xml:space="preserve">2. Проектирование топологии цифровых блоков СБИС. Практические работы в 10 частях. Аряшев С.И., Кочева Е.С. Иванов Н.С. Матюнин Г.С. НИЦ Курчатовский институт – НИИСИ, Москва 2025</w:t>
      </w:r>
    </w:p>
    <w:p>
      <w:pPr/>
      <w:r>
        <w:rPr/>
        <w:t xml:space="preserve">3. Пирогов А.А. Проектирование интегральных схем и их функциональных узлов: учеб. пособие [Электронный ресурс]. – Электрон. текстовые и граф. данные (810 Кб) / А.А. Пирогов. – Воронеж: ФГБОУ ВПО «Воронежский государственный технический университет», 2014</w:t>
      </w:r>
    </w:p>
    <w:p>
      <w:pPr/>
      <w:r>
        <w:rPr/>
        <w:t xml:space="preserve">4. Угрюмов Е. П. У27 Цифровая схемотехника: Учеб. пособие для вузов. — 2-е изд., перераб. и доп. — СПб.: БХВ-Петербург, 2007. — 800 с.</w:t>
      </w:r>
    </w:p>
    <w:p>
      <w:pPr>
        <w:jc w:val="both"/>
        <w:ind w:left="0" w:right="0" w:firstLine="570" w:hanging="0"/>
        <w:spacing w:before="240" w:after="240"/>
      </w:pPr>
      <w:r>
        <w:rPr>
          <w:b w:val="1"/>
          <w:bCs w:val="1"/>
        </w:rPr>
        <w:t xml:space="preserve">8.2. Дополнительная литература:</w:t>
      </w:r>
    </w:p>
    <w:p>
      <w:pPr/>
      <w:r>
        <w:rPr/>
        <w:t xml:space="preserve">1. Соловьев В.В. Проектирование цифровых систем на основе программируемых логических интегральных схем. - Москва: Горячая линия - Телеком, Радио и Связь. - 2001. - 636 с.</w:t>
      </w:r>
    </w:p>
    <w:p>
      <w:pPr/>
      <w:r>
        <w:rPr/>
        <w:t xml:space="preserve">2. Казённов Г.Г. Основы проектирования интегральных схем и систем. М. : БИНОМ. Лаборатория знаний, 2005. — 295 с</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OS Linux</w:t>
      </w:r>
    </w:p>
    <w:p>
      <w:pPr/>
      <w:r>
        <w:rPr/>
        <w:t xml:space="preserve">Для студентов организуется индивидуальная регистрация в системе "Золотой чип", а также доступ к виртуальной машине c возможностью работать с САПР Cadence Innovus на индивидуальном рабочем столе noVNC.</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Студентам выдаются пароли для доступа к виртуальной машине c возможностью работать с САПР Cadence Innovus на индивидуальном рабочем столе noVNC.</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2"/>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2"/>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1ED1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E417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2026-04-20T05:42:30+03:00</dcterms:created>
  <dcterms:modified xsi:type="dcterms:W3CDTF">2026-04-20T05:42:30+03:00</dcterms:modified>
</cp:coreProperties>
</file>

<file path=docProps/custom.xml><?xml version="1.0" encoding="utf-8"?>
<Properties xmlns="http://schemas.openxmlformats.org/officeDocument/2006/custom-properties" xmlns:vt="http://schemas.openxmlformats.org/officeDocument/2006/docPropsVTypes"/>
</file>