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ПРАВООХРАНИТЕЛЬНЫЕ ОРГАНЫ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процесса; 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явлений; старший научный сотрудник, Научно-исследовательский центр криминологического мониторинга; директор, Научно-исследовательский центр криминологического мониторинга.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</w:t>
            </w:r>
          </w:p>
          <w:p/>
          <w:p>
            <w:pPr/>
            <w:r>
              <w:rPr/>
              <w:t xml:space="preserve">ПК-3.2. Знает основные задачи работы по обеспечению законности и правопорядка;</w:t>
            </w:r>
          </w:p>
          <w:p/>
          <w:p>
            <w:pPr/>
            <w:r>
              <w:rPr/>
              <w:t xml:space="preserve">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</w:t>
            </w:r>
          </w:p>
          <w:p/>
          <w:p>
            <w:pPr/>
            <w:r>
              <w:rPr/>
              <w:t xml:space="preserve">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Правоохранительные органы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Правоохранительные органы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Дать общую характеристику нормативно-правовых актов, регулирующих организацию и деятельность правоохранительных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учебного курса используется вопросно-ответный метод проведения семинаров, подготовка докладов и решение тестов. Помимо этого  проводятся встречи с представителями правоохранительных органов РФ. К экзамену допускается студент, не имеющий задолженностей по темам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докладов:</w:t>
      </w:r>
    </w:p>
    <w:p>
      <w:pPr>
        <w:numPr>
          <w:ilvl w:val="0"/>
          <w:numId w:val="1"/>
        </w:numPr>
      </w:pPr>
      <w:r>
        <w:rPr/>
        <w:t xml:space="preserve">Судебная власть и ее роль в становлении в России правового государства.</w:t>
      </w:r>
    </w:p>
    <w:p>
      <w:pPr>
        <w:numPr>
          <w:ilvl w:val="0"/>
          <w:numId w:val="1"/>
        </w:numPr>
      </w:pPr>
      <w:r>
        <w:rPr/>
        <w:t xml:space="preserve">Правосудие как правоохранительная деятельность.</w:t>
      </w:r>
    </w:p>
    <w:p>
      <w:pPr>
        <w:numPr>
          <w:ilvl w:val="0"/>
          <w:numId w:val="1"/>
        </w:numPr>
      </w:pPr>
      <w:r>
        <w:rPr/>
        <w:t xml:space="preserve">Суд присяжных в России: история и современность.</w:t>
      </w:r>
    </w:p>
    <w:p>
      <w:pPr>
        <w:numPr>
          <w:ilvl w:val="0"/>
          <w:numId w:val="1"/>
        </w:numPr>
      </w:pPr>
      <w:r>
        <w:rPr/>
        <w:t xml:space="preserve">История развития ОВД России.</w:t>
      </w:r>
    </w:p>
    <w:p>
      <w:pPr>
        <w:numPr>
          <w:ilvl w:val="0"/>
          <w:numId w:val="1"/>
        </w:numPr>
      </w:pPr>
      <w:r>
        <w:rPr/>
        <w:t xml:space="preserve">Мировые судьи, их роль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Особенности статуса судьи в праве зарубежных стран.</w:t>
      </w:r>
    </w:p>
    <w:p>
      <w:pPr>
        <w:numPr>
          <w:ilvl w:val="0"/>
          <w:numId w:val="1"/>
        </w:numPr>
      </w:pPr>
      <w:r>
        <w:rPr/>
        <w:t xml:space="preserve">Следствие в современной России.</w:t>
      </w:r>
    </w:p>
    <w:p>
      <w:pPr>
        <w:numPr>
          <w:ilvl w:val="0"/>
          <w:numId w:val="1"/>
        </w:numPr>
      </w:pPr>
      <w:r>
        <w:rPr/>
        <w:t xml:space="preserve">Место и роль Конституционного Суда России в укреплении законности и правопорядка</w:t>
      </w:r>
    </w:p>
    <w:p>
      <w:pPr>
        <w:numPr>
          <w:ilvl w:val="0"/>
          <w:numId w:val="1"/>
        </w:numPr>
      </w:pPr>
      <w:r>
        <w:rPr/>
        <w:t xml:space="preserve">История прокуратуры России.</w:t>
      </w:r>
    </w:p>
    <w:p>
      <w:pPr>
        <w:numPr>
          <w:ilvl w:val="0"/>
          <w:numId w:val="1"/>
        </w:numPr>
      </w:pPr>
      <w:r>
        <w:rPr/>
        <w:t xml:space="preserve">Роль арбитражных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и место Высшего Арбитражного Суда РФ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третейских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Международные коммерческие арбитражные суды: их место и роль в правоохранительной деятельности.</w:t>
      </w:r>
    </w:p>
    <w:p>
      <w:pPr/>
      <w:r>
        <w:rPr/>
        <w:t xml:space="preserve">По согласованию с преподавателем можно выбрать другую тему доклада.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</w:p>
    <w:p>
      <w:pPr/>
      <w:r>
        <w:rPr/>
        <w:t xml:space="preserve">Примерные тестовые задания:</w:t>
      </w:r>
    </w:p>
    <w:p>
      <w:pPr>
        <w:numPr>
          <w:ilvl w:val="0"/>
          <w:numId w:val="2"/>
        </w:numPr>
      </w:pPr>
      <w:r>
        <w:rPr/>
        <w:t xml:space="preserve">Основными задачами ПО являются: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принятие законов;</w:t>
      </w:r>
    </w:p>
    <w:p>
      <w:pPr>
        <w:numPr>
          <w:ilvl w:val="0"/>
          <w:numId w:val="2"/>
        </w:numPr>
      </w:pPr>
      <w:r>
        <w:rPr/>
        <w:t xml:space="preserve">установление режима законности и обеспечения прав и свобод человека, общества и государства;</w:t>
      </w:r>
    </w:p>
    <w:p>
      <w:pPr>
        <w:numPr>
          <w:ilvl w:val="0"/>
          <w:numId w:val="2"/>
        </w:numPr>
      </w:pPr>
      <w:r>
        <w:rPr/>
        <w:t xml:space="preserve">обеспечение приоритета интересов государства над интересами личности;</w:t>
      </w:r>
    </w:p>
    <w:p>
      <w:pPr>
        <w:numPr>
          <w:ilvl w:val="0"/>
          <w:numId w:val="2"/>
        </w:numPr>
      </w:pPr>
      <w:r>
        <w:rPr/>
        <w:t xml:space="preserve">защита граждан РФ от военной угрозы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Примерный перечень вопросов к экзамену по дисциплине</w:t>
      </w:r>
    </w:p>
    <w:p>
      <w:pPr/>
      <w:r>
        <w:rPr>
          <w:b w:val="1"/>
          <w:bCs w:val="1"/>
        </w:rPr>
        <w:t xml:space="preserve">«Правоохранительные органы»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система учебной дисциплины «Правоохранительные органы». Ее соотношение и связь с другими юридическими дисциплинами.</w:t>
      </w:r>
    </w:p>
    <w:p>
      <w:pPr>
        <w:numPr>
          <w:ilvl w:val="0"/>
          <w:numId w:val="3"/>
        </w:numPr>
      </w:pPr>
      <w:r>
        <w:rPr/>
        <w:t xml:space="preserve">Понятие правоохранительной деятельности, ее задачи и виды.</w:t>
      </w:r>
    </w:p>
    <w:p>
      <w:pPr>
        <w:numPr>
          <w:ilvl w:val="0"/>
          <w:numId w:val="3"/>
        </w:numPr>
      </w:pPr>
      <w:r>
        <w:rPr/>
        <w:t xml:space="preserve">Общая характеристика правоохранительных органов. Круг негосударственных органов, способствующих правоохранительной деятельности.</w:t>
      </w:r>
    </w:p>
    <w:p>
      <w:pPr>
        <w:numPr>
          <w:ilvl w:val="0"/>
          <w:numId w:val="3"/>
        </w:numPr>
      </w:pPr>
      <w:r>
        <w:rPr/>
        <w:t xml:space="preserve">Суд как орган судебной власти. Полномочия суда.</w:t>
      </w:r>
    </w:p>
    <w:p>
      <w:pPr>
        <w:numPr>
          <w:ilvl w:val="0"/>
          <w:numId w:val="3"/>
        </w:numPr>
      </w:pPr>
      <w:r>
        <w:rPr/>
        <w:t xml:space="preserve">Понятие правосудия и его отличительные признаки.</w:t>
      </w:r>
    </w:p>
    <w:p>
      <w:pPr>
        <w:numPr>
          <w:ilvl w:val="0"/>
          <w:numId w:val="3"/>
        </w:numPr>
      </w:pPr>
      <w:r>
        <w:rPr/>
        <w:t xml:space="preserve">Демократические принципы правосудия. Понятие и система.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только судом.</w:t>
      </w:r>
    </w:p>
    <w:p>
      <w:pPr>
        <w:numPr>
          <w:ilvl w:val="0"/>
          <w:numId w:val="3"/>
        </w:numPr>
      </w:pPr>
      <w:r>
        <w:rPr/>
        <w:t xml:space="preserve">Образование судов на началах назначаемости.</w:t>
      </w:r>
    </w:p>
    <w:p>
      <w:pPr>
        <w:numPr>
          <w:ilvl w:val="0"/>
          <w:numId w:val="3"/>
        </w:numPr>
      </w:pPr>
      <w:r>
        <w:rPr/>
        <w:t xml:space="preserve">Единоличное и коллегиальное рассмотрение дел во всех судах.</w:t>
      </w:r>
    </w:p>
    <w:p>
      <w:pPr>
        <w:numPr>
          <w:ilvl w:val="0"/>
          <w:numId w:val="3"/>
        </w:numPr>
      </w:pPr>
      <w:r>
        <w:rPr/>
        <w:t xml:space="preserve">Участие присяжных и арбитражных заседателей в осуществлении правосудия.</w:t>
      </w:r>
    </w:p>
    <w:p>
      <w:pPr>
        <w:numPr>
          <w:ilvl w:val="0"/>
          <w:numId w:val="3"/>
        </w:numPr>
      </w:pPr>
      <w:r>
        <w:rPr/>
        <w:t xml:space="preserve">Независимость судей, присяжных и арбитражных заседателей.</w:t>
      </w:r>
    </w:p>
    <w:p>
      <w:pPr>
        <w:numPr>
          <w:ilvl w:val="0"/>
          <w:numId w:val="3"/>
        </w:numPr>
      </w:pPr>
      <w:r>
        <w:rPr/>
        <w:t xml:space="preserve">Гласность в деятельности судов.</w:t>
      </w:r>
    </w:p>
    <w:p>
      <w:pPr>
        <w:numPr>
          <w:ilvl w:val="0"/>
          <w:numId w:val="3"/>
        </w:numPr>
      </w:pPr>
      <w:r>
        <w:rPr/>
        <w:t xml:space="preserve">Язык судопроизводства и делопроизводства в судах РФ.</w:t>
      </w:r>
    </w:p>
    <w:p>
      <w:pPr>
        <w:numPr>
          <w:ilvl w:val="0"/>
          <w:numId w:val="3"/>
        </w:numPr>
      </w:pPr>
      <w:r>
        <w:rPr/>
        <w:t xml:space="preserve">Обеспечение подозреваемому и обвиняемому права на защиту. Презумпция невиновности.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на началах состязательности и равноправия сторон.</w:t>
      </w:r>
    </w:p>
    <w:p>
      <w:pPr>
        <w:numPr>
          <w:ilvl w:val="0"/>
          <w:numId w:val="3"/>
        </w:numPr>
      </w:pPr>
      <w:r>
        <w:rPr/>
        <w:t xml:space="preserve">Разумный срок судопроизводства.</w:t>
      </w:r>
    </w:p>
    <w:p>
      <w:pPr>
        <w:numPr>
          <w:ilvl w:val="0"/>
          <w:numId w:val="3"/>
        </w:numPr>
      </w:pPr>
      <w:r>
        <w:rPr/>
        <w:t xml:space="preserve">Понятие судебной системы Российской Федерации. Ее характерные черты.</w:t>
      </w:r>
    </w:p>
    <w:p>
      <w:pPr>
        <w:numPr>
          <w:ilvl w:val="0"/>
          <w:numId w:val="3"/>
        </w:numPr>
      </w:pPr>
      <w:r>
        <w:rPr/>
        <w:t xml:space="preserve">Действующая судебная система РФ, ее структура. Порядок образования и упразднения судов в РФ.</w:t>
      </w:r>
    </w:p>
    <w:p>
      <w:pPr>
        <w:numPr>
          <w:ilvl w:val="0"/>
          <w:numId w:val="3"/>
        </w:numPr>
      </w:pPr>
      <w:r>
        <w:rPr/>
        <w:t xml:space="preserve">Звено судебной системы. Судебные инстанции.</w:t>
      </w:r>
    </w:p>
    <w:p>
      <w:pPr>
        <w:numPr>
          <w:ilvl w:val="0"/>
          <w:numId w:val="3"/>
        </w:numPr>
      </w:pPr>
      <w:r>
        <w:rPr/>
        <w:t xml:space="preserve">Мировые судьи, их место в судебной системе. Компетенция мирового судьи.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мировым судьям. Порядок наделения их полномочиями.</w:t>
      </w:r>
    </w:p>
    <w:p>
      <w:pPr>
        <w:numPr>
          <w:ilvl w:val="0"/>
          <w:numId w:val="3"/>
        </w:numPr>
      </w:pPr>
      <w:r>
        <w:rPr/>
        <w:t xml:space="preserve">Районный (городской) суд. Его место в судебной системе РФ и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наделения полномочиями судей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Председатель районного (городского) суда. Его права и обязанности.</w:t>
      </w:r>
    </w:p>
    <w:p>
      <w:pPr>
        <w:numPr>
          <w:ilvl w:val="0"/>
          <w:numId w:val="3"/>
        </w:numPr>
      </w:pPr>
      <w:r>
        <w:rPr/>
        <w:t xml:space="preserve">Организация работы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Верховный суд республики, краевой (областной) суд, суд города федерального значения, суд автономной области, суд автономного округа. Их место в судебной системе РФ,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назначения судей областных и соответствующих судов.</w:t>
      </w:r>
    </w:p>
    <w:p>
      <w:pPr>
        <w:numPr>
          <w:ilvl w:val="0"/>
          <w:numId w:val="3"/>
        </w:numPr>
      </w:pPr>
      <w:r>
        <w:rPr/>
        <w:t xml:space="preserve">Президиум областного и соответствующих судов. Порядок образования, состав, полномочия.</w:t>
      </w:r>
    </w:p>
    <w:p>
      <w:pPr>
        <w:numPr>
          <w:ilvl w:val="0"/>
          <w:numId w:val="3"/>
        </w:numPr>
      </w:pPr>
      <w:r>
        <w:rPr/>
        <w:t xml:space="preserve">Судебные коллегии областного и соответствующих судов. Порядок формирования, полномочия.</w:t>
      </w:r>
    </w:p>
    <w:p>
      <w:pPr>
        <w:numPr>
          <w:ilvl w:val="0"/>
          <w:numId w:val="3"/>
        </w:numPr>
      </w:pPr>
      <w:r>
        <w:rPr/>
        <w:t xml:space="preserve">Военные суды, их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Гарнизонный военный суд. Его состав, компетенция.</w:t>
      </w:r>
    </w:p>
    <w:p>
      <w:pPr>
        <w:numPr>
          <w:ilvl w:val="0"/>
          <w:numId w:val="3"/>
        </w:numPr>
      </w:pPr>
      <w:r>
        <w:rPr/>
        <w:t xml:space="preserve">Окружной (флотский) военный суд. Его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Судебная коллегия по делам военнослужащих Верховного Суда РФ. Порядок формирования, ее состав, компетенция.</w:t>
      </w:r>
    </w:p>
    <w:p>
      <w:pPr>
        <w:numPr>
          <w:ilvl w:val="0"/>
          <w:numId w:val="3"/>
        </w:numPr>
      </w:pPr>
      <w:r>
        <w:rPr/>
        <w:t xml:space="preserve">Верховный суд РФ, его место в судебной системе РФ. Состав и порядок формирования.</w:t>
      </w:r>
    </w:p>
    <w:p>
      <w:pPr>
        <w:numPr>
          <w:ilvl w:val="0"/>
          <w:numId w:val="3"/>
        </w:numPr>
      </w:pPr>
      <w:r>
        <w:rPr/>
        <w:t xml:space="preserve">Структура и полномочия Верховного Суда РФ.</w:t>
      </w:r>
    </w:p>
    <w:p>
      <w:pPr>
        <w:numPr>
          <w:ilvl w:val="0"/>
          <w:numId w:val="3"/>
        </w:numPr>
      </w:pPr>
      <w:r>
        <w:rPr/>
        <w:t xml:space="preserve">Судебные коллегии Верховного Суда РФ, порядок их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Апелляционная коллегия Верховного Суда РФ, порядок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Президиум и Пленум Верховного Суда РФ, порядок формирования и полномочия</w:t>
      </w:r>
    </w:p>
    <w:p>
      <w:pPr>
        <w:numPr>
          <w:ilvl w:val="0"/>
          <w:numId w:val="3"/>
        </w:numPr>
      </w:pPr>
      <w:r>
        <w:rPr/>
        <w:t xml:space="preserve">Судебный департамент при Верховном Суде РФ, его задачи и система.</w:t>
      </w:r>
    </w:p>
    <w:p>
      <w:pPr>
        <w:numPr>
          <w:ilvl w:val="0"/>
          <w:numId w:val="3"/>
        </w:numPr>
      </w:pPr>
      <w:r>
        <w:rPr/>
        <w:t xml:space="preserve">Конституционный Суд РФ. Его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Порядок формирования Конституционного Суда РФ. Требования, предъявляемые к судьям Конституционного Суда РФ.</w:t>
      </w:r>
    </w:p>
    <w:p>
      <w:pPr>
        <w:numPr>
          <w:ilvl w:val="0"/>
          <w:numId w:val="3"/>
        </w:numPr>
      </w:pPr>
      <w:r>
        <w:rPr/>
        <w:t xml:space="preserve">Суд по интеллектуальным правам, его место в судебной системе РФ. Состав, порядок его формирования, компетенция.</w:t>
      </w:r>
    </w:p>
    <w:p>
      <w:pPr>
        <w:numPr>
          <w:ilvl w:val="0"/>
          <w:numId w:val="3"/>
        </w:numPr>
      </w:pPr>
      <w:r>
        <w:rPr/>
        <w:t xml:space="preserve">Арбитражные суды округов.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апелляционные суды,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суды субъектов РФ.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Органы судейского сообщества.</w:t>
      </w:r>
    </w:p>
    <w:p>
      <w:pPr>
        <w:numPr>
          <w:ilvl w:val="0"/>
          <w:numId w:val="3"/>
        </w:numPr>
      </w:pPr>
      <w:r>
        <w:rPr/>
        <w:t xml:space="preserve">Особенности привлечения судей к уголовной, административной и дисциплинарной ответственности.</w:t>
      </w:r>
    </w:p>
    <w:p>
      <w:pPr>
        <w:numPr>
          <w:ilvl w:val="0"/>
          <w:numId w:val="3"/>
        </w:numPr>
      </w:pPr>
      <w:r>
        <w:rPr/>
        <w:t xml:space="preserve">Министерство юстиции и его органы. Их задачи, функции.</w:t>
      </w:r>
    </w:p>
    <w:p>
      <w:pPr>
        <w:numPr>
          <w:ilvl w:val="0"/>
          <w:numId w:val="3"/>
        </w:numPr>
      </w:pPr>
      <w:r>
        <w:rPr/>
        <w:t xml:space="preserve">Судебный пристав. Порядок назначения и полномочия.</w:t>
      </w:r>
    </w:p>
    <w:p>
      <w:pPr>
        <w:numPr>
          <w:ilvl w:val="0"/>
          <w:numId w:val="3"/>
        </w:numPr>
      </w:pPr>
      <w:r>
        <w:rPr/>
        <w:t xml:space="preserve">Прокуратура РФ. Ее место в системе государственных органов РФ.</w:t>
      </w:r>
    </w:p>
    <w:p>
      <w:pPr>
        <w:numPr>
          <w:ilvl w:val="0"/>
          <w:numId w:val="3"/>
        </w:numPr>
      </w:pPr>
      <w:r>
        <w:rPr/>
        <w:t xml:space="preserve">Принципы организации и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прокуратуры. Общая характеристика.</w:t>
      </w:r>
    </w:p>
    <w:p>
      <w:pPr>
        <w:numPr>
          <w:ilvl w:val="0"/>
          <w:numId w:val="3"/>
        </w:numPr>
      </w:pPr>
      <w:r>
        <w:rPr/>
        <w:t xml:space="preserve">Система органов прокуратуры в РФ.</w:t>
      </w:r>
    </w:p>
    <w:p>
      <w:pPr>
        <w:numPr>
          <w:ilvl w:val="0"/>
          <w:numId w:val="3"/>
        </w:numPr>
      </w:pPr>
      <w:r>
        <w:rPr/>
        <w:t xml:space="preserve">Генеральный прокурор РФ. Коллегия прокуратуры РФ.</w:t>
      </w:r>
    </w:p>
    <w:p>
      <w:pPr>
        <w:numPr>
          <w:ilvl w:val="0"/>
          <w:numId w:val="3"/>
        </w:numPr>
      </w:pPr>
      <w:r>
        <w:rPr/>
        <w:t xml:space="preserve">Прокурор области. Коллегия прокуратуры области.</w:t>
      </w:r>
    </w:p>
    <w:p>
      <w:pPr>
        <w:numPr>
          <w:ilvl w:val="0"/>
          <w:numId w:val="3"/>
        </w:numPr>
      </w:pPr>
      <w:r>
        <w:rPr/>
        <w:t xml:space="preserve">Прокурор района (города). Порядок назначения и освобождения от должности.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лицам, назначаемым на должность прокуроров. Порядок назначения. Классные чины прокурорских работников.</w:t>
      </w:r>
    </w:p>
    <w:p>
      <w:pPr>
        <w:numPr>
          <w:ilvl w:val="0"/>
          <w:numId w:val="3"/>
        </w:numPr>
      </w:pPr>
      <w:r>
        <w:rPr/>
        <w:t xml:space="preserve">Следственный комитет РФ и система его органов. Председатель Следственного комитета РФ, его полномочия.</w:t>
      </w:r>
    </w:p>
    <w:p>
      <w:pPr>
        <w:numPr>
          <w:ilvl w:val="0"/>
          <w:numId w:val="3"/>
        </w:numPr>
      </w:pPr>
      <w:r>
        <w:rPr/>
        <w:t xml:space="preserve">Служба в органах прокуратуры. Аттестация прокурорских работников. Поощрение и дисциплинарная ответственность прокурорских работников.</w:t>
      </w:r>
    </w:p>
    <w:p>
      <w:pPr>
        <w:numPr>
          <w:ilvl w:val="0"/>
          <w:numId w:val="3"/>
        </w:numPr>
      </w:pPr>
      <w:r>
        <w:rPr/>
        <w:t xml:space="preserve">Органы дознания, их система.</w:t>
      </w:r>
    </w:p>
    <w:p>
      <w:pPr>
        <w:numPr>
          <w:ilvl w:val="0"/>
          <w:numId w:val="3"/>
        </w:numPr>
      </w:pPr>
      <w:r>
        <w:rPr/>
        <w:t xml:space="preserve">Дознаватель. Начальник подразделения дознания.</w:t>
      </w:r>
    </w:p>
    <w:p>
      <w:pPr>
        <w:numPr>
          <w:ilvl w:val="0"/>
          <w:numId w:val="3"/>
        </w:numPr>
      </w:pPr>
      <w:r>
        <w:rPr/>
        <w:t xml:space="preserve">Органы, осуществляющие оперативно-розыскную деятельность. Система и полномочия.</w:t>
      </w:r>
    </w:p>
    <w:p>
      <w:pPr>
        <w:numPr>
          <w:ilvl w:val="0"/>
          <w:numId w:val="3"/>
        </w:numPr>
      </w:pPr>
      <w:r>
        <w:rPr/>
        <w:t xml:space="preserve">Органы предварительного следствия. Их полномочия.</w:t>
      </w:r>
    </w:p>
    <w:p>
      <w:pPr>
        <w:numPr>
          <w:ilvl w:val="0"/>
          <w:numId w:val="3"/>
        </w:numPr>
      </w:pPr>
      <w:r>
        <w:rPr/>
        <w:t xml:space="preserve">Руководитель следственного органа. Порядок назначения, полномочия.</w:t>
      </w:r>
    </w:p>
    <w:p>
      <w:pPr>
        <w:numPr>
          <w:ilvl w:val="0"/>
          <w:numId w:val="3"/>
        </w:numPr>
      </w:pPr>
      <w:r>
        <w:rPr/>
        <w:t xml:space="preserve">Полиция в системе правоохранительных органов, ее задачи, основные направления деятельности.</w:t>
      </w:r>
    </w:p>
    <w:p>
      <w:pPr>
        <w:numPr>
          <w:ilvl w:val="0"/>
          <w:numId w:val="3"/>
        </w:numPr>
      </w:pPr>
      <w:r>
        <w:rPr/>
        <w:t xml:space="preserve">Таможенные органы в системе правоохранительных органов. Задачи, система органов.</w:t>
      </w:r>
    </w:p>
    <w:p>
      <w:pPr>
        <w:numPr>
          <w:ilvl w:val="0"/>
          <w:numId w:val="3"/>
        </w:numPr>
      </w:pPr>
      <w:r>
        <w:rPr/>
        <w:t xml:space="preserve">Понятие адвокатской деятельности и адвокатуры.</w:t>
      </w:r>
    </w:p>
    <w:p>
      <w:pPr>
        <w:numPr>
          <w:ilvl w:val="0"/>
          <w:numId w:val="3"/>
        </w:numPr>
      </w:pPr>
      <w:r>
        <w:rPr/>
        <w:t xml:space="preserve">Статус адвоката. Требования, предъявляемые к адвокатам. Гарантии независимости адвоката.</w:t>
      </w:r>
    </w:p>
    <w:p>
      <w:pPr>
        <w:numPr>
          <w:ilvl w:val="0"/>
          <w:numId w:val="3"/>
        </w:numPr>
      </w:pPr>
      <w:r>
        <w:rPr/>
        <w:t xml:space="preserve">Формы адвокатских образований.</w:t>
      </w:r>
    </w:p>
    <w:p>
      <w:pPr>
        <w:numPr>
          <w:ilvl w:val="0"/>
          <w:numId w:val="3"/>
        </w:numPr>
      </w:pPr>
      <w:r>
        <w:rPr/>
        <w:t xml:space="preserve">Исполнительные органы адвокатской палаты. Их компетенция.</w:t>
      </w:r>
    </w:p>
    <w:p>
      <w:pPr>
        <w:numPr>
          <w:ilvl w:val="0"/>
          <w:numId w:val="3"/>
        </w:numPr>
      </w:pPr>
      <w:r>
        <w:rPr/>
        <w:t xml:space="preserve">Дисциплинарная судебная коллегия Верховного суда: порядок образования, полномочия.</w:t>
      </w:r>
    </w:p>
    <w:p>
      <w:pPr>
        <w:numPr>
          <w:ilvl w:val="0"/>
          <w:numId w:val="3"/>
        </w:numPr>
      </w:pPr>
      <w:r>
        <w:rPr/>
        <w:t xml:space="preserve">Система органов, осуществляющих охрану правопорядка и обеспечение безопасности в Российской Федерации.</w:t>
      </w:r>
    </w:p>
    <w:p>
      <w:pPr>
        <w:numPr>
          <w:ilvl w:val="0"/>
          <w:numId w:val="3"/>
        </w:numPr>
      </w:pPr>
      <w:r>
        <w:rPr/>
        <w:t xml:space="preserve">Совет Безопасности Российской Федерации, его состав, основные задачи и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государственной безопасности, их система и основные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внутренних дел, их система и основные направления (функции) деятельности. Структура МВД России.</w:t>
      </w:r>
    </w:p>
    <w:p>
      <w:pPr>
        <w:numPr>
          <w:ilvl w:val="0"/>
          <w:numId w:val="3"/>
        </w:numPr>
      </w:pPr>
      <w:r>
        <w:rPr/>
        <w:t xml:space="preserve">Принципы деятельности полиции. Права и обязанности полиции.</w:t>
      </w:r>
    </w:p>
    <w:p>
      <w:pPr>
        <w:numPr>
          <w:ilvl w:val="0"/>
          <w:numId w:val="3"/>
        </w:numPr>
      </w:pPr>
      <w:r>
        <w:rPr/>
        <w:t xml:space="preserve">Следственный департамент МВД РФ, его задачи, функции и система.</w:t>
      </w:r>
    </w:p>
    <w:p>
      <w:pPr>
        <w:numPr>
          <w:ilvl w:val="0"/>
          <w:numId w:val="3"/>
        </w:numPr>
      </w:pPr>
      <w:r>
        <w:rPr/>
        <w:t xml:space="preserve">Налоговые органы, их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Частная детективная и охранная деятельность. Правовой статус частного детектива и частного охранника.</w:t>
      </w:r>
    </w:p>
    <w:p>
      <w:pPr>
        <w:numPr>
          <w:ilvl w:val="0"/>
          <w:numId w:val="3"/>
        </w:numPr>
      </w:pPr>
      <w:r>
        <w:rPr/>
        <w:t xml:space="preserve">Федеральная служба войск национальной гвардии РФ (Росгвардия): ее органы, задачи и функции.</w:t>
      </w:r>
    </w:p>
    <w:p>
      <w:pPr>
        <w:numPr>
          <w:ilvl w:val="0"/>
          <w:numId w:val="3"/>
        </w:numPr>
      </w:pPr>
      <w:r>
        <w:rPr/>
        <w:t xml:space="preserve">Понятие, функции, полномочия нотариата.</w:t>
      </w:r>
    </w:p>
    <w:p>
      <w:pPr>
        <w:numPr>
          <w:ilvl w:val="0"/>
          <w:numId w:val="3"/>
        </w:numPr>
      </w:pPr>
      <w:r>
        <w:rPr/>
        <w:t xml:space="preserve">Роль нотариата в обеспечении защиты прав и законных интересов граждан и организаций.</w:t>
      </w:r>
    </w:p>
    <w:p>
      <w:pPr>
        <w:numPr>
          <w:ilvl w:val="0"/>
          <w:numId w:val="3"/>
        </w:numPr>
      </w:pPr>
      <w:r>
        <w:rPr/>
        <w:t xml:space="preserve">Система органов нотариата.</w:t>
      </w:r>
    </w:p>
    <w:p>
      <w:pPr>
        <w:numPr>
          <w:ilvl w:val="0"/>
          <w:numId w:val="3"/>
        </w:numPr>
      </w:pPr>
      <w:r>
        <w:rPr/>
        <w:t xml:space="preserve">Компетенция лиц, осуществляющих нотариальные действия. Виды нотариальных действий.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Самостоятельная работа предполагает значительный труд студента с основной и дополнительной литературой по предмету. Наилучшие результаты достигаются при активной и регулярной работе в читальных залах библиотек. Как правило, уровень образования выпускника высшего учебного заведения прямо пропорционален общему количеству часов самостоятельно проведенных за чтением книг. Наиболее сложным и трудоемким видом самостоятельной работы является изучение и конспектирование литературы. Приступая к изучению того или иного документа или книги, необходимо отчетливо представлять себе историческую обстановку в период их появления, уяснить, почему возникла необходимость в их создании, какая цель при этом преследовалась. Изучая источники и литературу, следует обязательно вести записи. Особое значение, при самостоятельной подготовке по дисциплине "Правоохранительные органы" представляет собой умению обучающихся работать с актуальной нормативной базой, дабы верно представлять изменения, которые происходят в структуре и полномочиях того или иного правоохранительного органа.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«Правоохранительные органы» включает в себя изучение важнейших проблем соответствующей отрасли права, анализирует проблемы соотношения и его взаимосвязи с иными видами социальных норм, выявляет соотношение системы соответствующей отрасли права и системы законодательства, подвергает анализу иные теоретические проблемы юридической науки. Дисциплина обобщает опыт предшествующей подготовки специалиста и позволяет студентам получить более глубокие знания по выбранной специальности. Содержание дисциплины включает несколько тем,</w:t>
      </w:r>
      <w:br/>
      <w:r>
        <w:rPr/>
        <w:t xml:space="preserve">посвященных наиболее актуальным проблемам юридической науки. В течение семестра студенты готовят контрольную работу и проходят тесты рубежного контроля после изучения каждой темы, а по окончании курса сдают зачет. Основными формами учебной работы являются лекции и практические</w:t>
      </w:r>
      <w:br/>
      <w:r>
        <w:rPr/>
        <w:t xml:space="preserve">занятия, активные игровые формы занятий, обсуждения, а также внеаудиторная работа по выбранному студентами направлению будущей</w:t>
      </w:r>
      <w:br/>
      <w:r>
        <w:rPr/>
        <w:t xml:space="preserve">профессиональной деятельности. На лекциях преподаватель системно излагает и разъясняет теоретические и практические проблемы в рамках определенной темы, дает рекомендации для самостоятельной и практической работы.</w:t>
      </w:r>
    </w:p>
    <w:p>
      <w:pPr/>
      <w:r>
        <w:rPr/>
        <w:t xml:space="preserve">            Практические занятия служат способом закрепления знаний и выработки навыков. Практические занятия – это активная форма занятий под руководством преподавателя, на которых детально изучаются вопросы, указанные в планах. Практическому занятию предшествует самостоятельная работа студентов, связанная с освоением лекционного материала и материалов, изложенных в учебниках и учебных пособиях, а также литературе, рекомендованной преподавателем. По желанию студенты готовят доклады по конкретным проблемам дисциплины с возможностью выбора формы преподнесения материала (доклад, обсуждение, деловая игра, презентация</w:t>
      </w:r>
      <w:br/>
      <w:r>
        <w:rPr/>
        <w:t xml:space="preserve">и т. д.). В процессе подготовки к практическому занятию студенты могут воспользоваться внеаудиторными консультациями преподавателя. В</w:t>
      </w:r>
      <w:r>
        <w:rPr/>
        <w:t xml:space="preserve"> </w:t>
      </w:r>
      <w:r>
        <w:rPr/>
        <w:t xml:space="preserve">отдельных случаях на практических занятиях преподавателями сообщаются дополнительные знания.</w:t>
      </w:r>
    </w:p>
    <w:p>
      <w:pPr/>
      <w:r>
        <w:rPr/>
        <w:t xml:space="preserve">Самостоятельная работа – это работа студентов по освоению определенной темы курса, которая предполагает изучение лекционного материала, учебников и учебных пособий, первоисточников, подготовку докладов и сообщений на практические занятия, написание рефератов, выполнение контрольных и дополнительных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Правоохранительные органы : учебник и практикум для вузов / М. П. Поляков [и др.] ; под общей редакцией М. П. Полякова. — Москва : Издательство Юрайт, 2021. — 362 с. — (Высшее образование). — ISBN 978-5-9916-7897-1.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https://urait.ru/bcode/468853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Правоохранительные органы Российской Федерации. Практикум : учебное пособие для вузов / А. В. Гриненко [и др.] ; под редакцией А. В. Гриненко, О. В. Химичевой. — 3-е изд., перераб. и доп. — Москва : Издательство Юрайт, 2021. — 211 с. — (Высшее образование). — ISBN 978-5-534-13436-0.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https://urait.ru/bcode/459104</w:t>
        </w:r>
      </w:hyperlink>
    </w:p>
    <w:p>
      <w:pPr/>
      <w:r>
        <w:rPr/>
        <w:t xml:space="preserve">2. </w:t>
      </w:r>
      <w:r>
        <w:rPr/>
        <w:t xml:space="preserve">Правоохранительные органы : учебник для вузов / Н. Г. Стойко [и др.] ; под редакцией Н. Г. Стойко, Н. П. Кирилловой, И. И. Лодыженской. — 4-е изд., перераб. и доп. — Москва : Издательство Юрайт, 2021. — 518 с. — (Высшее образование). — ISBN 978-5-534-10654-1.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https://urait.ru/bcode/469240</w:t>
        </w:r>
      </w:hyperlink>
    </w:p>
    <w:p>
      <w:pPr/>
      <w:r>
        <w:rPr/>
        <w:t xml:space="preserve">3. </w:t>
      </w:r>
      <w:r>
        <w:rPr/>
        <w:t xml:space="preserve">Правоохранительные органы Российской Федерации : учебник для вузов / В. М. Бозров [и др.] ; под редакцией В. М. Бозрова. — 4-е изд. — Москва : Издательство Юрайт, 2021. — 362 с. — (Высшее образование). — ISBN 978-5-534-14380-5.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https://urait.ru/bcode/477506</w:t>
        </w:r>
      </w:hyperlink>
    </w:p>
    <w:p>
      <w:pPr/>
      <w:r>
        <w:rPr/>
        <w:t xml:space="preserve">4. </w:t>
      </w:r>
      <w:r>
        <w:rPr/>
        <w:t xml:space="preserve">Правоохранительные органы России : учебник для вузов / В. П. Божьев [и др.] ; под общей редакцией В. П. Божьева, Б. Я. Гаврилова. — 6-е изд., перераб. и доп. — Москва : Издательство Юрайт, 2022. — 296 с. — (Высшее образование). — ISBN 978-5-534-05933-5.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https://urait.ru/bcode/487708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 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 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 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 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 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 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 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 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2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 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4B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D86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D53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2B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F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E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37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E21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8853" TargetMode="External"/><Relationship Id="rId8" Type="http://schemas.openxmlformats.org/officeDocument/2006/relationships/hyperlink" Target="https://urait.ru/bcode/459104" TargetMode="External"/><Relationship Id="rId9" Type="http://schemas.openxmlformats.org/officeDocument/2006/relationships/hyperlink" Target="https://urait.ru/bcode/469240" TargetMode="External"/><Relationship Id="rId10" Type="http://schemas.openxmlformats.org/officeDocument/2006/relationships/hyperlink" Target="https://urait.ru/bcode/477506" TargetMode="External"/><Relationship Id="rId11" Type="http://schemas.openxmlformats.org/officeDocument/2006/relationships/hyperlink" Target="https://urait.ru/bcode/487708" TargetMode="External"/><Relationship Id="rId12" Type="http://schemas.openxmlformats.org/officeDocument/2006/relationships/hyperlink" Target="http://spsl.nsc.ru/win/navigatrn.html." TargetMode="External"/><Relationship Id="rId1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2026-04-23T19:23:39+03:00</dcterms:created>
  <dcterms:modified xsi:type="dcterms:W3CDTF">2026-04-23T19:23:39+03:00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