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МКАС и МАК при ТПП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>
          <w:i w:val="1"/>
          <w:iCs w:val="1"/>
          <w:u w:val="single"/>
        </w:rPr>
        <w:t xml:space="preserve"> </w:t>
      </w:r>
    </w:p>
    <w:p>
      <w:pPr/>
      <w:r>
        <w:rPr/>
        <w:t xml:space="preserve">Примерный вариант: в период существования СССР гражданка В. вступила в брак с гражданином П. Брак был зарегистрирован в г. Харькове, где супруги и проживали. После распада СССР В. является гражданкой Украины, а П. – российским гражданином. Во время военного конфликта в Абхазии П. пропал без вести. Гражданка В. и ее дети хотят признать П. умершим.</w:t>
      </w:r>
    </w:p>
    <w:p>
      <w:pPr/>
      <w:r>
        <w:rPr>
          <w:i w:val="1"/>
          <w:iCs w:val="1"/>
        </w:rPr>
        <w:t xml:space="preserve">Могут ли заявители обратиться в суд РФ, если да, при каких обстоятельствах? Какое право подлежит применению?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парва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 в МЧП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 и проблема "обхода закона"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"О договорах международной купли-продажи товаров"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права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содержание)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МЧП.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Пророгационных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понятие, виды, принцип автономности</w:t>
      </w:r>
    </w:p>
    <w:p>
      <w:pPr>
        <w:numPr>
          <w:ilvl w:val="0"/>
          <w:numId w:val="3"/>
        </w:numPr>
      </w:pPr>
      <w:r>
        <w:rPr/>
        <w:t xml:space="preserve">ФЗ "О международном коммерческом арбитраже" 1993г.: сфера применения</w:t>
      </w:r>
    </w:p>
    <w:p>
      <w:pPr>
        <w:numPr>
          <w:ilvl w:val="0"/>
          <w:numId w:val="3"/>
        </w:numPr>
      </w:pPr>
      <w:r>
        <w:rPr/>
        <w:t xml:space="preserve">Морская арбитражная комиссия при ТПП РФ</w:t>
      </w:r>
    </w:p>
    <w:p>
      <w:pPr>
        <w:numPr>
          <w:ilvl w:val="0"/>
          <w:numId w:val="3"/>
        </w:numPr>
      </w:pPr>
      <w:r>
        <w:rPr/>
        <w:t xml:space="preserve">Международный коммерческий арбитражный суд при ТПП РФ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F5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DC1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53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19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ED4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FE9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B9404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EC7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2026-04-23T19:25:15+03:00</dcterms:created>
  <dcterms:modified xsi:type="dcterms:W3CDTF">2026-04-23T19:25:15+03:00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