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ПРАВОВЫЕ ОСНОВЫ ИНФОРМАЦИОННОЙ БЕЗОПАСНОСТИ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Синекевич Анастасия Олеговна, старший преподаватель, кафедра уголовного права и процесса; научный сотрудник, Научно-исследовательский центр криминологического мониторинга; куратор деятельности студентов в Юридической клинике ПетрГУ, юридическая клиника.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уголовного права и процесса.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экономики и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Н.С. Ермишина,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целенаправленно и эффективно получать юридически значимую информацию из различных источников, включая правовые базы данных, решать задачи профессиональной деятельности с применением информационных технологий и с учетом требований информационной безопасности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ОПК-8 наряду с дисциплинами: Подготовка к сдаче и сдача государственного экзамена (И), Правовые основы информационной безопасности (О), Производственная практика (О), Информационные технологии в юридической деятельности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Знает основные методы, способы и средства получения, хранения и переработки юридически значимой информации.</w:t>
            </w:r>
          </w:p>
          <w:p/>
          <w:p>
            <w:pPr/>
            <w:r>
              <w:rPr/>
              <w:t xml:space="preserve">ОПК-8.2. Знает источники получения профессиональной информации, информационные технологии и порядок работы с ведомственными автоматизированными информационными комплексами для решения задач профессиональной деятельности, в том числе с учетом требований информационной безопасности.</w:t>
            </w:r>
          </w:p>
          <w:p/>
          <w:p>
            <w:pPr/>
            <w:r>
              <w:rPr/>
              <w:t xml:space="preserve">ОПК-8.3. Применяет методы представления и алгоритмы обработки данных, использует информационные технологии для решения профессиональных задач.</w:t>
            </w:r>
          </w:p>
          <w:p/>
          <w:p>
            <w:pPr/>
            <w:r>
              <w:rPr/>
              <w:t xml:space="preserve">ОПК-8.4. Владеет навыками информационного обслуживания и обработки данных в области профессиональной деятельности для поиска и анализа правовой информации.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ОПК-9 наряду с дисциплинами: Подготовка к сдаче и сдача государственного экзамена (И), Правовые основы информационной безопасности (О), Производственная практика (О), Информационные технологии в юридической деятельности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ОПК-9.1.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ОПК-9.2. Умеет применять прикладное программное обеспечение, программные средства для решения задач профессиональной деятельности;</w:t>
            </w:r>
          </w:p>
          <w:p/>
          <w:p>
            <w:pPr/>
            <w:r>
              <w:rPr/>
              <w:t xml:space="preserve">ОПК-9.3.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Правовые основы информационной безопасности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92, 9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Правовые основы информационной безопасности. Часть 1.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Правовые основы информационной безопасности. Часть 2.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Обеспечение информационной безопасности в условиях глобализации информационного пространства.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и методологические вопросы организационного и правового обеспечения информационной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Обеспечение информационной безопасности на территории Российской Федерации: человека, коммерческой и некоммерческой организаций, федерального органа исполнительной власти.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Правовые режимы обеспечения безопасности ограниченного доступа.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организационно-правового обеспечения защиты информационных систем в сфере судопроизводства.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Юридическая ответственность за правонарушения в информационной сфере.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организационно-правовые проблемы международной и отечественной информационной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поиск по теме: &amp;quot;Обеспечение информационной безопасности на территории Российской Федерации: человека, коммерческой и некоммерческой организаций, федерального органа исполнительной власти&amp;quot;.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поиск по теме: &amp;quot;Диаметральность взглядов на существующие подходы к определению служебной тайны&amp;quot; и, исходя из выявленной проблематики, написание эссе с аргументацией своей позиции по данному вопросу.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поиск по теме: &amp;quot;Политика безопасности информационных и телекоммуникационных технологий&amp;quot;.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поиск по теме: &amp;quot;Основные тенденции информационной преступности&amp;quot;.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поиск по теме: &amp;quot;Актуальные проблемы создания российского государственного сегмента информационно-телекоммуникационной сети Интернет&amp;quot;.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изучения дисциплины "Правовые основы информационной безопасности" применяются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"мозговой штурм";</w:t>
      </w:r>
    </w:p>
    <w:p>
      <w:pPr>
        <w:numPr>
          <w:ilvl w:val="0"/>
          <w:numId w:val="1"/>
        </w:numPr>
      </w:pPr>
      <w:r>
        <w:rPr/>
        <w:t xml:space="preserve">анализ и разбор проблемных ситуаций;</w:t>
      </w:r>
    </w:p>
    <w:p>
      <w:pPr>
        <w:numPr>
          <w:ilvl w:val="0"/>
          <w:numId w:val="1"/>
        </w:numPr>
      </w:pPr>
      <w:r>
        <w:rPr/>
        <w:t xml:space="preserve">экспресс-дебаты.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>
          <w:b w:val="1"/>
          <w:bCs w:val="1"/>
        </w:rPr>
        <w:t xml:space="preserve">Примерные вопросы для обсуждения в рамках изучения темы "Нарушение порядка применения информационных технологий":</w:t>
      </w:r>
    </w:p>
    <w:p>
      <w:pPr>
        <w:numPr>
          <w:ilvl w:val="0"/>
          <w:numId w:val="2"/>
        </w:numPr>
      </w:pPr>
      <w:r>
        <w:rPr/>
        <w:t xml:space="preserve">Что следует понимать под информационной войной? Можно ли отождествлять термины «информационная война», «информационный конфликт», «информационное противодействие»?</w:t>
      </w:r>
    </w:p>
    <w:p>
      <w:pPr>
        <w:numPr>
          <w:ilvl w:val="0"/>
          <w:numId w:val="2"/>
        </w:numPr>
      </w:pPr>
      <w:r>
        <w:rPr/>
        <w:t xml:space="preserve">Каковы признаки и цели информационной войны?</w:t>
      </w:r>
    </w:p>
    <w:p>
      <w:pPr>
        <w:numPr>
          <w:ilvl w:val="0"/>
          <w:numId w:val="2"/>
        </w:numPr>
      </w:pPr>
      <w:r>
        <w:rPr/>
        <w:t xml:space="preserve">Из каких этапов состоит информационная война? В чем особенности каждого этапа?</w:t>
      </w:r>
    </w:p>
    <w:p>
      <w:pPr>
        <w:numPr>
          <w:ilvl w:val="0"/>
          <w:numId w:val="2"/>
        </w:numPr>
      </w:pPr>
      <w:r>
        <w:rPr/>
        <w:t xml:space="preserve">Что следует понимать под информационным оружием?</w:t>
      </w:r>
    </w:p>
    <w:p>
      <w:pPr>
        <w:numPr>
          <w:ilvl w:val="0"/>
          <w:numId w:val="2"/>
        </w:numPr>
      </w:pPr>
      <w:r>
        <w:rPr/>
        <w:t xml:space="preserve">Виды информационного оружия.</w:t>
      </w:r>
    </w:p>
    <w:p>
      <w:pPr>
        <w:numPr>
          <w:ilvl w:val="0"/>
          <w:numId w:val="2"/>
        </w:numPr>
      </w:pPr>
      <w:r>
        <w:rPr/>
        <w:t xml:space="preserve">Несанкционированный мониторинг за активностью потребителя информации.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для подготовки к зачету:</w:t>
      </w:r>
    </w:p>
    <w:p>
      <w:pPr>
        <w:numPr>
          <w:ilvl w:val="0"/>
          <w:numId w:val="3"/>
        </w:numPr>
      </w:pPr>
      <w:r>
        <w:rPr/>
        <w:t xml:space="preserve">Понятие субъекта информационной безопасности и объектов защиты.</w:t>
      </w:r>
    </w:p>
    <w:p>
      <w:pPr>
        <w:numPr>
          <w:ilvl w:val="0"/>
          <w:numId w:val="3"/>
        </w:numPr>
      </w:pPr>
      <w:r>
        <w:rPr/>
        <w:t xml:space="preserve">Виды субъектов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Российская Федерация как субъект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Субъекты РФ и муниципальные образования как субъекты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Граждане и другие физические лица как субъекты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Несовершеннолетние как субъекты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Правовой статус общественных объединений и коммерческих организаций как субъектов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Система и полномочия органов государственной власти, обеспечивающих право доступа к информации.</w:t>
      </w:r>
    </w:p>
    <w:p>
      <w:pPr>
        <w:numPr>
          <w:ilvl w:val="0"/>
          <w:numId w:val="3"/>
        </w:numPr>
      </w:pPr>
      <w:r>
        <w:rPr/>
        <w:t xml:space="preserve">Система и компетенция органов, обеспечивающих охрану государственной тайны.</w:t>
      </w:r>
    </w:p>
    <w:p>
      <w:pPr>
        <w:numPr>
          <w:ilvl w:val="0"/>
          <w:numId w:val="3"/>
        </w:numPr>
      </w:pPr>
      <w:r>
        <w:rPr/>
        <w:t xml:space="preserve">Компетенция органов государственной власти по обеспечению правового режима конфиденциальной информации.</w:t>
      </w:r>
    </w:p>
    <w:p>
      <w:pPr>
        <w:numPr>
          <w:ilvl w:val="0"/>
          <w:numId w:val="3"/>
        </w:numPr>
      </w:pPr>
      <w:r>
        <w:rPr/>
        <w:t xml:space="preserve">Понятие и виды конфиденциальной информации.</w:t>
      </w:r>
    </w:p>
    <w:p>
      <w:pPr>
        <w:numPr>
          <w:ilvl w:val="0"/>
          <w:numId w:val="3"/>
        </w:numPr>
      </w:pPr>
      <w:r>
        <w:rPr/>
        <w:t xml:space="preserve">Режимы защиты информации.</w:t>
      </w:r>
    </w:p>
    <w:p>
      <w:pPr>
        <w:numPr>
          <w:ilvl w:val="0"/>
          <w:numId w:val="3"/>
        </w:numPr>
      </w:pPr>
      <w:r>
        <w:rPr/>
        <w:t xml:space="preserve">Государственная тайна как предмет, изъятый из гражданского оборота.</w:t>
      </w:r>
    </w:p>
    <w:p>
      <w:pPr>
        <w:numPr>
          <w:ilvl w:val="0"/>
          <w:numId w:val="3"/>
        </w:numPr>
      </w:pPr>
      <w:r>
        <w:rPr/>
        <w:t xml:space="preserve">Служебная и профессиональная тайна.</w:t>
      </w:r>
    </w:p>
    <w:p>
      <w:pPr>
        <w:numPr>
          <w:ilvl w:val="0"/>
          <w:numId w:val="3"/>
        </w:numPr>
      </w:pPr>
      <w:r>
        <w:rPr/>
        <w:t xml:space="preserve">Коммерческая и банковская тайны.</w:t>
      </w:r>
    </w:p>
    <w:p>
      <w:pPr>
        <w:numPr>
          <w:ilvl w:val="0"/>
          <w:numId w:val="3"/>
        </w:numPr>
      </w:pPr>
      <w:r>
        <w:rPr/>
        <w:t xml:space="preserve">Понятие и структура персональных данных.</w:t>
      </w:r>
    </w:p>
    <w:p>
      <w:pPr>
        <w:numPr>
          <w:ilvl w:val="0"/>
          <w:numId w:val="3"/>
        </w:numPr>
      </w:pPr>
      <w:r>
        <w:rPr/>
        <w:t xml:space="preserve">Понятие и виды информационных технологий.</w:t>
      </w:r>
    </w:p>
    <w:p>
      <w:pPr>
        <w:numPr>
          <w:ilvl w:val="0"/>
          <w:numId w:val="3"/>
        </w:numPr>
      </w:pPr>
      <w:r>
        <w:rPr/>
        <w:t xml:space="preserve">Порядок создания информационных технологий.</w:t>
      </w:r>
    </w:p>
    <w:p>
      <w:pPr>
        <w:numPr>
          <w:ilvl w:val="0"/>
          <w:numId w:val="3"/>
        </w:numPr>
      </w:pPr>
      <w:r>
        <w:rPr/>
        <w:t xml:space="preserve">Нарушения порядка применения информационных технологий: информационные войны, несанкционированный мониторинг за активностью потребителя информации.</w:t>
      </w:r>
    </w:p>
    <w:p>
      <w:pPr>
        <w:numPr>
          <w:ilvl w:val="0"/>
          <w:numId w:val="3"/>
        </w:numPr>
      </w:pPr>
      <w:r>
        <w:rPr/>
        <w:t xml:space="preserve">Понятие и виды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Понятие информационной безопасности личности.</w:t>
      </w:r>
    </w:p>
    <w:p>
      <w:pPr>
        <w:numPr>
          <w:ilvl w:val="0"/>
          <w:numId w:val="3"/>
        </w:numPr>
      </w:pPr>
      <w:r>
        <w:rPr/>
        <w:t xml:space="preserve">Соблюдение конституционных прав и свобод человека и гражданина в области информационных правоотношений.</w:t>
      </w:r>
    </w:p>
    <w:p>
      <w:pPr>
        <w:numPr>
          <w:ilvl w:val="0"/>
          <w:numId w:val="3"/>
        </w:numPr>
      </w:pPr>
      <w:r>
        <w:rPr/>
        <w:t xml:space="preserve">Ограничения использования информации о частной жизни.</w:t>
      </w:r>
    </w:p>
    <w:p>
      <w:pPr>
        <w:numPr>
          <w:ilvl w:val="0"/>
          <w:numId w:val="3"/>
        </w:numPr>
      </w:pPr>
      <w:r>
        <w:rPr/>
        <w:t xml:space="preserve">Гарантии информационных прав граждан. Право на судебную защиту.</w:t>
      </w:r>
    </w:p>
    <w:p>
      <w:pPr>
        <w:numPr>
          <w:ilvl w:val="0"/>
          <w:numId w:val="3"/>
        </w:numPr>
      </w:pPr>
      <w:r>
        <w:rPr/>
        <w:t xml:space="preserve">Правовые и этические пределы вмешательства в личную жизнь при использовании интерактивных методов работы с аудиторией.</w:t>
      </w:r>
    </w:p>
    <w:p>
      <w:pPr>
        <w:numPr>
          <w:ilvl w:val="0"/>
          <w:numId w:val="3"/>
        </w:numPr>
      </w:pPr>
      <w:r>
        <w:rPr/>
        <w:t xml:space="preserve">Понятие безопасности в глобальном информационном пространстве.</w:t>
      </w:r>
    </w:p>
    <w:p>
      <w:pPr>
        <w:numPr>
          <w:ilvl w:val="0"/>
          <w:numId w:val="3"/>
        </w:numPr>
      </w:pPr>
      <w:r>
        <w:rPr/>
        <w:t xml:space="preserve">Информационное обеспечение государственной политики Российской Федерации.</w:t>
      </w:r>
    </w:p>
    <w:p>
      <w:pPr>
        <w:numPr>
          <w:ilvl w:val="0"/>
          <w:numId w:val="3"/>
        </w:numPr>
      </w:pPr>
      <w:r>
        <w:rPr/>
        <w:t xml:space="preserve">Понятие информационной безопасности общества.</w:t>
      </w:r>
    </w:p>
    <w:p>
      <w:pPr>
        <w:numPr>
          <w:ilvl w:val="0"/>
          <w:numId w:val="3"/>
        </w:numPr>
      </w:pPr>
      <w:r>
        <w:rPr/>
        <w:t xml:space="preserve">Понятие информационной безопасности государства.</w:t>
      </w:r>
    </w:p>
    <w:p>
      <w:pPr>
        <w:numPr>
          <w:ilvl w:val="0"/>
          <w:numId w:val="3"/>
        </w:numPr>
      </w:pPr>
      <w:r>
        <w:rPr/>
        <w:t xml:space="preserve">Обеспечение защиты информационных ресурсов от несанкционированного доступа.</w:t>
      </w:r>
    </w:p>
    <w:p>
      <w:pPr>
        <w:numPr>
          <w:ilvl w:val="0"/>
          <w:numId w:val="3"/>
        </w:numPr>
      </w:pPr>
      <w:r>
        <w:rPr/>
        <w:t xml:space="preserve">Обеспечение безопасности информационных и телекоммуникационных систем.</w:t>
      </w:r>
    </w:p>
    <w:p>
      <w:pPr>
        <w:numPr>
          <w:ilvl w:val="0"/>
          <w:numId w:val="3"/>
        </w:numPr>
      </w:pPr>
      <w:r>
        <w:rPr/>
        <w:t xml:space="preserve">Общая характеристика и виды ответственности за правонарушения в сфере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Дисциплинарная ответственность в сфере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Административная ответственность в сфере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Уголовная ответственность в сфере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Материальная ответственность в сфере информационной безопасности.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Дисциплина "Правовые основы информационной безопасности" проходит в формате лекционных и практических занятий.</w:t>
      </w:r>
    </w:p>
    <w:p>
      <w:pPr/>
      <w:r>
        <w:rPr/>
        <w:t xml:space="preserve">Для подготовки к лекциям необходимо знать правила конспектирования. Конспектирование – процесс мысленной переработки и письменной фиксации информации, в виде краткого изложения основного содержания, смысла какого-либо текста. Результат конспектирования – запись, позволяющая конспектирующему немедленно или через некоторый срок с нужной полнотой восстановить полученную информацию. По существу конспект надо составлять как обзор, содержащий основные мысли текста без подробностей и второстепенных деталей. Конспект носит индивидуализированный характер: он рассчитан на самого автора.</w:t>
      </w:r>
    </w:p>
    <w:p>
      <w:pPr/>
      <w:r>
        <w:rPr/>
        <w:t xml:space="preserve">Семинарское занятие подразумевает подготовку сообщения на заданную тему и участие в обсуждении проблемы, затронутой сообщением.</w:t>
      </w:r>
    </w:p>
    <w:p>
      <w:pPr/>
      <w:r>
        <w:rPr/>
        <w:t xml:space="preserve">Сообщение не является принципиальным моментом семинара, будучи только провокацией, катализатором следующего за ним обсуждения. Сообщение должно занимать по времени не более 3 – 5 минут. Основной вид работы на семинаре – участие в обсуждении проблемы. Принципиальной разницы между подготовкой сообщения и подготовкой к обсуждению не существует. Отличие состоит в более тщательной работе с готовым материалом – лучшая его организация для подачи аудитории. </w:t>
      </w:r>
    </w:p>
    <w:p>
      <w:pPr/>
      <w:r>
        <w:rPr/>
        <w:t xml:space="preserve">Подготовка к практическому (семинарскому) занятию начинается с тщательного ознакомления с условиями предстоящей работы, т. е. с обращения к планам семинарских занятий. Определившись с проблемой, привлекающей наибольшее внимание, следует обратиться к рекомендуемой литературе. Для полноценной подготовки к практическому занятию чтения учебника крайне недостаточно – в учебных пособиях излагаются только принципиальные основы, в то время как в монографиях и статьях на ту или иную тему поднимаемый вопрос рассматривается с разных ракурсов или ракурса одного, но в любом случае достаточно подробно и глубоко. Тем не менее, для того, чтобы должным образом сориентироваться в сути задания, сначала следует ознакомиться с соответствующим текстом учебника – вне зависимости от того, предусмотрена ли лекция в дополнение к данному семинару или нет. Оценив задание, выбрав тот или иной сюжет, и подобрав соответствующую литературу, можно приступать собственно к подготовке к семинару.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"Правовые основы информационной безопасности" реализуется посредством проведения лекций и практических занятий.</w:t>
      </w:r>
    </w:p>
    <w:p>
      <w:pPr/>
      <w:r>
        <w:rPr/>
        <w:t xml:space="preserve">В ходе лекций преподаватель раскрывает фундаментальные теоретические и практические основы изучаемой дисциплины.</w:t>
      </w:r>
    </w:p>
    <w:p>
      <w:pPr/>
      <w:r>
        <w:rPr/>
        <w:t xml:space="preserve">Важнейшей частью учебного процесса являются практические занятия, в ходе которых проводится опрос обучающихся по теме с целью контроля их самостоятельной работы, разбор выполненных заданий для самостоятельной работы. В рамках практических занятий также может быть проведен коллоквиум.</w:t>
      </w:r>
    </w:p>
    <w:p>
      <w:pPr/>
      <w:r>
        <w:rPr/>
        <w:t xml:space="preserve">При проведении практических занятий преподаватель должен четко формулировать цель занятия и основные вопросы. После заслушивания результатов самостоятельной работы студентов необходимо подчеркнуть положительные аспекты их работы, обратить внимание на имеющиеся неточности (ошибки), дать рекомендации по подготовке к последующим занятиям. Преподаватель должен осуществлять индивидуальный контроль работы студентов, давать соответствующие рекомендации и, в случае необходимости, помочь обучающемуся составить план работы по изучению данной дисциплины.</w:t>
      </w:r>
    </w:p>
    <w:p>
      <w:pPr/>
      <w:r>
        <w:rPr/>
        <w:t xml:space="preserve">Промежуточная аттестация проводится в форме устного зачета.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Организационное и правовое обеспечение информационной безопасности : учебник для вузов / Т. А. Полякова, А. А. Стрельцов, С. Г. Чубукова, В. А. Ниесов ; под редакцией Т. А. Поляковой, А. А. Стрельцова. — 2-е изд., перераб. и доп. — Москва : Издательство Юрайт, 2025. — 357 с. — (Высшее образование). — ISBN 978-5-534-19108-0.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https://urait.ru/bcode/560516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Корабельников, С. М. </w:t>
      </w:r>
      <w:r>
        <w:rPr/>
        <w:t xml:space="preserve"> Преступления в сфере информационной безопасности : учебное пособие для вузов / С. М. Корабельников. — Москва : Издательство Юрайт, 2024. — 111 с. — (Высшее образование). — ISBN 978-5-534-12769-0.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https://urait.ru/bcode/543351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пакет: Microsoft Office (Word, Excel, PowerPoint), R7-office.</w:t>
      </w:r>
      <w:br/>
      <w:r>
        <w:rPr/>
        <w:t xml:space="preserve">Программы для поиска в Интернете: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C3E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2BE3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6FD01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A28E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30B7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FF989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16" TargetMode="External"/><Relationship Id="rId8" Type="http://schemas.openxmlformats.org/officeDocument/2006/relationships/hyperlink" Target="https://urait.ru/bcode/543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2026-04-23T19:26:01+03:00</dcterms:created>
  <dcterms:modified xsi:type="dcterms:W3CDTF">2026-04-23T19:26:01+03:00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