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НОРМИРОВАНИЕ ТОЧНОСТИ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Янюк Юлия Вячеславовна, доцент, кафедра транспортных и технологических машин и оборудования,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работать с нормативно-технической документацией, связанной с профессиональной деятельностью, с учетом стандартов, норм и правил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содержание нормативных правовых актов в области профессиональной деятельности, практику их применения, нормы профессиональной этики;</w:t>
            </w:r>
          </w:p>
          <w:p/>
          <w:p>
            <w:pPr/>
            <w:r>
              <w:rPr/>
              <w:t xml:space="preserve">ОПК-5.2. Знает проблемы современной стандартизации, метрологии и сертификации, а также основные пути их решения, определенные национальными и международными нормативными документами;</w:t>
            </w:r>
          </w:p>
          <w:p/>
          <w:p>
            <w:pPr/>
            <w:r>
              <w:rPr/>
              <w:t xml:space="preserve">ОПК-5.3. Осуществляет поиск и анализ необходимой нормативно-правовой документации для составления технической документации в области профессиональной деятельности;</w:t>
            </w:r>
          </w:p>
          <w:p/>
          <w:p>
            <w:pPr/>
            <w:r>
              <w:rPr/>
              <w:t xml:space="preserve">ОПК-5.4. Способен обобщать, разрабатывать и представлять техническую документацию, связанную с профессиональной деятельностью.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контролировать и обеспечивать производственную и экологическую безопасность на рабочих местах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Знает нормы безопасности, экологические и санитарно-технические нормы, предъявляемые к технологиям и оборудованию на рабочих местах;</w:t>
            </w:r>
          </w:p>
          <w:p/>
          <w:p>
            <w:pPr/>
            <w:r>
              <w:rPr/>
              <w:t xml:space="preserve">ОПК-10.2. Умеет проводить профилактику производственного травматизма и профессиональных заболеваний, предотвращать экологические нарушения;</w:t>
            </w:r>
          </w:p>
          <w:p/>
          <w:p>
            <w:pPr/>
            <w:r>
              <w:rPr/>
              <w:t xml:space="preserve">ОПК-10.3. Владеет навыками разработки мероприятий по повышению производственной и экологической безопасности на рабочих местах.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Нормирование точности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о точности в машиностроении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геометрических параметров элементов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Технический контроль и рабочие средства измерений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типовых деталей и узлов машиностроения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Курсовой проект (работа);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Параметры, характеризующие геометрическую точность элементов. Причины появления погрешностей геометрических параметров элементов деталей. Основные понятия и термины по взаимозаменяемости.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система допусков и посадок. Диапазоны и интервалы размеров. Единица допуска. Квалитеты. Основные отклонения. Системы отверстия и вала.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шероховатостей поверхностей. Основные параметры шероховатости. Стандартные значения параметров шероховатости.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точности формы и взаимного расположения поверхностей деталей  Общие сведения о допусках формы и расположения. Отклонения формы плоских и цилиндрических поверхностей.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изделий калибрами. Виды калибров и требования к ним.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посадки подшипников качения. Требования к точности подшипников. Допуски подшипников. Требования к посадочным поверхностям.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Шпоночные и шлицевые соединения. Назначение и типы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Размеры и отклонения. Допуск как погрешность обработки. Графическое изображение полей допуска, размеров и отклонений.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Обозначение размеров, предельных отклонений и посадок на чертежах.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для заданных цилиндрических соединений. Замена нестандартных посадок стандартными.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и средства оценки шероховатости. Обозначение шероховатости поверхности на чертежах.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Отклонения расположения поверхностей.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Обозначения на чертежах допусков формы и расположения.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гладких калибров.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Плоскопараллельные концевые меры длины.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посадок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шпоночных соединений.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и контроль шлицевых соединений. Обозначение на чертежах шлицевых соединений.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Нормирование и измерение метрической резьбы. Профиль метрической резьбы и его основные параметры.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Допуски на параметры метрической резьбы при посадках с зазором.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Размерные цепи.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тестированию.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курсовой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изложения теоретического материала курса являются лекции (в основном используется вид лекции «проблемная»). В соответствии с требованиями ФГОС ВО по направлению подготовки "</w:t>
      </w:r>
      <w:r>
        <w:rPr/>
        <w:t xml:space="preserve">Мехатронные и робототехнические системы в машиностроении</w:t>
      </w:r>
      <w:r>
        <w:rPr/>
        <w:t xml:space="preserve">" для реализации компетентностного  подхода с целью формирования и развития профессиональных навыков обучающихся при преподавании дисциплины используются инновационные формы проведения занятий, в частности модификация лекционной формы обучения: в специализированных аудиториях ПетрГУ, оснащенных интерактивными досками и программным обеспечением, одновременно с изложением материала демонстрируются фрагменты дистанционного курса "Нормирование точности в машиностроении", разработанного на платформе Moodle. Визуализация с представлением в образной форме рисунков, схем, графиков в позволяет активизировать процесс понимания, усвоения, творческого применения знаний, усиливается мотивация и вовлечённость обучающихся в решение обсуждаемых вопросов. Широко используется контроль самостоятельной подготовки обучающихся, который проводится в виде тестирования. Тесты в электронном виде представлены в дистанционном курсе. Каждый тематический модуль содержит один или несколько тестов, проходя которые обучающиеся проверяют уровень своих знаний, усвоенных на теоретических и практических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предусмотрено в каждом тематическом модуле и проводится по завершении изучения модуля. Тесты располагаются в дистанционном курсе "Нормирование точности в машиностроении": </w:t>
      </w:r>
      <w:hyperlink r:id="rId7" w:history="1">
        <w:r>
          <w:rPr/>
          <w:t xml:space="preserve">https://moodle2.petrsu.ru/course/view.php?id=481</w:t>
        </w:r>
      </w:hyperlink>
    </w:p>
    <w:p>
      <w:pPr/>
      <w:r>
        <w:rPr/>
        <w:t xml:space="preserve">Критерии оценивания: тест считается сданным, если представлено не менее 50% правильных ответов. </w:t>
      </w:r>
    </w:p>
    <w:p>
      <w:pPr/>
      <w:r>
        <w:rPr/>
        <w:t xml:space="preserve">Примеры тестовых вопросов из различных тематических модулей:</w:t>
      </w:r>
    </w:p>
    <w:p>
      <w:pPr/>
      <w:r>
        <w:rPr/>
        <w:t xml:space="preserve">            Размеры валов с номинальным размером 68мм должны находиться в пределах 68,045мм и 68,015мм. Чему равны верхнее отклонение es, нижнее отклонение ei и допуск Т?</w:t>
      </w:r>
    </w:p>
    <w:p>
      <w:pPr>
        <w:numPr>
          <w:ilvl w:val="0"/>
          <w:numId w:val="1"/>
        </w:numPr>
      </w:pPr>
      <w:r>
        <w:rPr/>
        <w:t xml:space="preserve">es=+0,015; ei=-0,045; T= 0,060</w:t>
      </w:r>
    </w:p>
    <w:p>
      <w:pPr>
        <w:numPr>
          <w:ilvl w:val="0"/>
          <w:numId w:val="1"/>
        </w:numPr>
      </w:pPr>
      <w:r>
        <w:rPr/>
        <w:t xml:space="preserve">es=-0,015; ei=-0,045; T= 0,030</w:t>
      </w:r>
    </w:p>
    <w:p>
      <w:pPr>
        <w:numPr>
          <w:ilvl w:val="0"/>
          <w:numId w:val="1"/>
        </w:numPr>
      </w:pPr>
      <w:r>
        <w:rPr/>
        <w:t xml:space="preserve">es=+0,045; ei=+0,015; T= 0,030</w:t>
      </w:r>
    </w:p>
    <w:p>
      <w:pPr>
        <w:numPr>
          <w:ilvl w:val="0"/>
          <w:numId w:val="1"/>
        </w:numPr>
      </w:pPr>
      <w:r>
        <w:rPr/>
        <w:t xml:space="preserve">es=+0,045; ei=-0,015; T= 0,060  </w:t>
      </w:r>
    </w:p>
    <w:p>
      <w:pPr/>
      <w:r>
        <w:rPr/>
        <w:t xml:space="preserve">       Что получится в соединении, если разность между наименьшим предельным размером вала и наибольшим предельным размером отверстия положительна?</w:t>
      </w:r>
    </w:p>
    <w:p>
      <w:pPr>
        <w:numPr>
          <w:ilvl w:val="0"/>
          <w:numId w:val="2"/>
        </w:numPr>
      </w:pPr>
      <w:r>
        <w:rPr/>
        <w:t xml:space="preserve">Наименьший натяг</w:t>
      </w:r>
    </w:p>
    <w:p>
      <w:pPr>
        <w:numPr>
          <w:ilvl w:val="0"/>
          <w:numId w:val="2"/>
        </w:numPr>
      </w:pPr>
      <w:r>
        <w:rPr/>
        <w:t xml:space="preserve">Наибольший натяг</w:t>
      </w:r>
    </w:p>
    <w:p>
      <w:pPr>
        <w:numPr>
          <w:ilvl w:val="0"/>
          <w:numId w:val="2"/>
        </w:numPr>
      </w:pPr>
      <w:r>
        <w:rPr/>
        <w:t xml:space="preserve">Наибольший зазор</w:t>
      </w:r>
    </w:p>
    <w:p>
      <w:pPr>
        <w:numPr>
          <w:ilvl w:val="0"/>
          <w:numId w:val="2"/>
        </w:numPr>
      </w:pPr>
      <w:r>
        <w:rPr/>
        <w:t xml:space="preserve">Наименьший зазор</w:t>
      </w:r>
    </w:p>
    <w:p>
      <w:pPr/>
      <w:r>
        <w:rPr/>
        <w:t xml:space="preserve">            В каких случаях наружное или внутреннее кольцо подшипника воспринимает местное нагружение?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постоянна  </w:t>
      </w:r>
    </w:p>
    <w:p>
      <w:pPr>
        <w:numPr>
          <w:ilvl w:val="0"/>
          <w:numId w:val="3"/>
        </w:numPr>
      </w:pPr>
      <w:r>
        <w:rPr/>
        <w:t xml:space="preserve">когда нагрузка на подшипник изменяется по величине и направлению  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вращается</w:t>
      </w:r>
    </w:p>
    <w:p>
      <w:pPr>
        <w:numPr>
          <w:ilvl w:val="0"/>
          <w:numId w:val="3"/>
        </w:numPr>
      </w:pPr>
      <w:r>
        <w:rPr/>
        <w:t xml:space="preserve">когда вал или корпус, в котором установлено это кольцо подшипника, не вращается, а радиальная сила постоянна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Критерии оценки. Оценка «отлично» выставляется при условии, что работа выполнена самостоятельно, носит творческий характер, при написании работы продемонстрирован высокий уровень теоретических знаний и культуры оформления; на защите ответы на все вопросы исчерпывающие и грамотные. Оценка «хорошо» ставится, если имеются отдельные неточности в расчетах и оформлении работы, а в процессе защиты были неполные ответы на вопросы. Оценка «удовлетворительно» ставится, если работа по содержанию и оформлению соответствует предъявляемым требованиям, но в ней присутствуют ошибки при выборе посадок и/или измерительного инструмента, обозначении на чертежах, а на защите обучающийся испытывал затруднения при ответах на вопросы. Оценка «неудовлетворительно» ставится, если содержание работы не соответствует теме, работа выполнена не самостоятельно, носит компилятивный характер, на защите отсутствует представление о задачах, решаемых в работе.</w:t>
      </w:r>
    </w:p>
    <w:p>
      <w:pPr/>
      <w:r>
        <w:rPr/>
        <w:t xml:space="preserve">Вариант задания на курсовую работу см. в ФОС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экзамену: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Точность в машиностроении. Причины появления геометрических погрешностей деталей.</w:t>
      </w:r>
    </w:p>
    <w:p>
      <w:pPr>
        <w:numPr>
          <w:ilvl w:val="0"/>
          <w:numId w:val="4"/>
        </w:numPr>
      </w:pPr>
      <w:r>
        <w:rPr/>
        <w:t xml:space="preserve">Понятие о взаимозаменяемости. Виды взаимозаменяемости. Взаимозаменяемость по геометрическим параметрам.</w:t>
      </w:r>
    </w:p>
    <w:p>
      <w:pPr>
        <w:numPr>
          <w:ilvl w:val="0"/>
          <w:numId w:val="4"/>
        </w:numPr>
      </w:pPr>
      <w:r>
        <w:rPr/>
        <w:t xml:space="preserve">Основные понятия о размерах и отклонениях от них. Графическое изображение размеров и отклонений.</w:t>
      </w:r>
    </w:p>
    <w:p>
      <w:pPr>
        <w:numPr>
          <w:ilvl w:val="0"/>
          <w:numId w:val="4"/>
        </w:numPr>
      </w:pPr>
      <w:r>
        <w:rPr/>
        <w:t xml:space="preserve">Понятие о посадках, зазорах и натягах. Система отверстия и вала. Применение этих систем в машиностроении. Построение схем полей допуска в системе отверстия и вала.</w:t>
      </w:r>
    </w:p>
    <w:p>
      <w:pPr>
        <w:numPr>
          <w:ilvl w:val="0"/>
          <w:numId w:val="4"/>
        </w:numPr>
      </w:pPr>
      <w:r>
        <w:rPr/>
        <w:t xml:space="preserve">Основные положения ЕСДП. Диапазоны и интервалы номинальных размеров. Единицы допуска. Квалитеты.</w:t>
      </w:r>
    </w:p>
    <w:p>
      <w:pPr>
        <w:numPr>
          <w:ilvl w:val="0"/>
          <w:numId w:val="5"/>
        </w:numPr>
      </w:pPr>
      <w:r>
        <w:rPr/>
        <w:t xml:space="preserve">Основные положения ЕСДП. Поля допуска в системе ЕСДП. Основные отклонения. Посадки в системе отверстия и вала.</w:t>
      </w:r>
    </w:p>
    <w:p>
      <w:pPr>
        <w:numPr>
          <w:ilvl w:val="0"/>
          <w:numId w:val="6"/>
        </w:numPr>
      </w:pPr>
      <w:r>
        <w:rPr/>
        <w:t xml:space="preserve">Характеристики и область применения стандартных посадок.</w:t>
      </w:r>
    </w:p>
    <w:p>
      <w:pPr>
        <w:numPr>
          <w:ilvl w:val="0"/>
          <w:numId w:val="6"/>
        </w:numPr>
      </w:pPr>
      <w:r>
        <w:rPr/>
        <w:t xml:space="preserve">Обозначение размеров, предельных отклонений и посадок на чертежах.</w:t>
      </w:r>
    </w:p>
    <w:p>
      <w:pPr>
        <w:numPr>
          <w:ilvl w:val="0"/>
          <w:numId w:val="6"/>
        </w:numPr>
      </w:pPr>
      <w:r>
        <w:rPr/>
        <w:t xml:space="preserve">Влияние качества поверхности на ее эксплуатационные свойства. Нормирование шероховатостей поверхностей.</w:t>
      </w:r>
    </w:p>
    <w:p>
      <w:pPr>
        <w:numPr>
          <w:ilvl w:val="0"/>
          <w:numId w:val="6"/>
        </w:numPr>
      </w:pPr>
      <w:r>
        <w:rPr/>
        <w:t xml:space="preserve">Выбор параметров шероховатости.</w:t>
      </w:r>
    </w:p>
    <w:p>
      <w:pPr>
        <w:numPr>
          <w:ilvl w:val="0"/>
          <w:numId w:val="6"/>
        </w:numPr>
      </w:pPr>
      <w:r>
        <w:rPr/>
        <w:t xml:space="preserve">Обозначение шероховатости поверхности на чертежах. Методы и средства оценки шероховатости.</w:t>
      </w:r>
    </w:p>
    <w:p>
      <w:pPr>
        <w:numPr>
          <w:ilvl w:val="0"/>
          <w:numId w:val="6"/>
        </w:numPr>
      </w:pPr>
      <w:r>
        <w:rPr/>
        <w:t xml:space="preserve">Нормирование точности формы и расположения поверхностей. Основные определения.</w:t>
      </w:r>
    </w:p>
    <w:p>
      <w:pPr>
        <w:numPr>
          <w:ilvl w:val="0"/>
          <w:numId w:val="6"/>
        </w:numPr>
      </w:pPr>
      <w:r>
        <w:rPr/>
        <w:t xml:space="preserve">Отклонения формы.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Отклонения расположения поверхностей. Определения,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Суммарные отклонения формы и расположения поверхностей, обозначение на чертежах. Зависимый и независимый допуски расположения.</w:t>
      </w:r>
    </w:p>
    <w:p>
      <w:pPr>
        <w:numPr>
          <w:ilvl w:val="0"/>
          <w:numId w:val="6"/>
        </w:numPr>
      </w:pPr>
      <w:r>
        <w:rPr/>
        <w:t xml:space="preserve">Контроль изделий калибрами. Назначение калибров. Принцип Тейлора.</w:t>
      </w:r>
    </w:p>
    <w:p>
      <w:pPr>
        <w:numPr>
          <w:ilvl w:val="0"/>
          <w:numId w:val="6"/>
        </w:numPr>
      </w:pPr>
      <w:r>
        <w:rPr/>
        <w:t xml:space="preserve">Допуски и исполнительные размеры калибров.</w:t>
      </w:r>
    </w:p>
    <w:p>
      <w:pPr>
        <w:numPr>
          <w:ilvl w:val="0"/>
          <w:numId w:val="6"/>
        </w:numPr>
      </w:pPr>
      <w:r>
        <w:rPr/>
        <w:t xml:space="preserve">Показатели точности подшипников качения. Особенности маркировки подшипников качения.</w:t>
      </w:r>
    </w:p>
    <w:p>
      <w:pPr>
        <w:numPr>
          <w:ilvl w:val="0"/>
          <w:numId w:val="6"/>
        </w:numPr>
      </w:pPr>
      <w:r>
        <w:rPr/>
        <w:t xml:space="preserve">Особенности допусков подшипников качения,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Требования к посадочным местам валов и корпусов для посадок подшипников качения.</w:t>
      </w:r>
    </w:p>
    <w:p>
      <w:pPr>
        <w:numPr>
          <w:ilvl w:val="0"/>
          <w:numId w:val="6"/>
        </w:numPr>
      </w:pPr>
      <w:r>
        <w:rPr/>
        <w:t xml:space="preserve">Выбор посадок и особенности монтажа подшипников качения, обозначение посадок на чертежах.</w:t>
      </w:r>
    </w:p>
    <w:p>
      <w:pPr>
        <w:numPr>
          <w:ilvl w:val="0"/>
          <w:numId w:val="6"/>
        </w:numPr>
      </w:pPr>
      <w:r>
        <w:rPr/>
        <w:t xml:space="preserve">Виды резьбовых соединений. Профиль метрической резьбы и его основные параметры.</w:t>
      </w:r>
    </w:p>
    <w:p>
      <w:pPr>
        <w:numPr>
          <w:ilvl w:val="0"/>
          <w:numId w:val="6"/>
        </w:numPr>
      </w:pPr>
      <w:r>
        <w:rPr/>
        <w:t xml:space="preserve">Допуски на параметры метрической резьбы. Диаметральная компенсация погрешностей. Нормы точности на посадки с зазором метрической резьбы  Условное обозначение метрической резьбы на чертежах.</w:t>
      </w:r>
    </w:p>
    <w:p>
      <w:pPr>
        <w:numPr>
          <w:ilvl w:val="0"/>
          <w:numId w:val="6"/>
        </w:numPr>
      </w:pPr>
      <w:r>
        <w:rPr/>
        <w:t xml:space="preserve">Типы шпоночных соединений. Допуски, посадки, обозначение на чертежах.</w:t>
      </w:r>
    </w:p>
    <w:p>
      <w:pPr>
        <w:numPr>
          <w:ilvl w:val="0"/>
          <w:numId w:val="6"/>
        </w:numPr>
      </w:pPr>
      <w:r>
        <w:rPr/>
        <w:t xml:space="preserve">Типовые шлицевые соединения. Методы центрирования, допуски, посадки, обозначения на чертежах.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(42 часа)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дистанционном изучении ряда вопросов дисциплины, выполнении курсовой работы. При выполнении самостоятельной работы обучающиеся используют источники, приведенные в списке литературы, интернет-источники,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заданий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Аудиторная нагрузка включает следующие виды занятий: лекции, практические занятия. Лекции проходят с начала четвёртого семестра один раз в две недели, практические занятия – раз в неделю. В ходе изучения материала проводится периодическая проверка знаний при помощи тестовых заданий. После изучения очередного тематического модуля обучающимся предоставляется доступ к тестовым заданиям, которые находятся в дистанционном курсе "Нормирование точности в машиностроении". Вход в личный кабинет осуществляется по номеру зачётной книжки. 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занятия. Лекции и практические занятия проходят с начала четвертого семестра один раз в две недели. В течение семестра 4-5 раз проводится контроль посещаемости в случайные дни, желательно равномерно в семестре. Содержание практических занятий включает изучение ряда теоретических вопросов, не вошедших в лекции, решение задач по пройденному материалу.</w:t>
      </w:r>
    </w:p>
    <w:p>
      <w:pPr/>
      <w:r>
        <w:rPr/>
        <w:t xml:space="preserve">Курсовая работа посвящена расчёту и выбору посадок для деталей машин, выполняется в соответствии с индивидуальным заданием, выдаваемым обучающимся в начале семестра. Задание на курсовую работу включает чертеж типовых узлов технологических машин. В ходе подготовки курсовой работы необходимо произвести выбор и расчет посадок для некоторых типовых соединений деталей, представленных на чертеже, выполнить эскизы деталей и их соединений, нанести на эскизах необходимые обозначения размеров, предельных отклонений, посадок, отклонений формы и расположения, а также подобрать измерительный инструмент для контроля точности размеров, выполненных по чертежу. Комплект задания на курсовую работу представлен в ФОС. Защита курсовой работы проводится в конце четвёртого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тестовых заданий. Для этой цели разработан дистанционный курс «Нормирование точности в машиностроении» с заданиями по самопроверке.</w:t>
      </w:r>
    </w:p>
    <w:p>
      <w:pPr/>
      <w:r>
        <w:rPr/>
        <w:t xml:space="preserve">Экзамен проводится в летнюю сессию по экзаменационным билетам, сформированным на основании списка вопросов (представлены в ФОС). К экзамену допускаются обучающиеся, имеющие положительные оценки («удовлетворительно» и выше) за курсовую работу.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7"/>
        </w:numPr>
      </w:pPr>
      <w:r>
        <w:rPr/>
        <w:t xml:space="preserve">Метрология, стандартизация и сертификация : учебник для студентов вузов, обучающихся по машиностроительным направлениям / [Аристов А. И. [и др.]. - 5-е изд., перераб. - Москва : Академия, 2013. - 414 с.</w:t>
      </w:r>
    </w:p>
    <w:p>
      <w:pPr>
        <w:numPr>
          <w:ilvl w:val="0"/>
          <w:numId w:val="7"/>
        </w:numPr>
      </w:pPr>
      <w:r>
        <w:rPr/>
        <w:t xml:space="preserve">Марков, Н. Н. Нормирование точности в машиностроении : Учебник для студентов машиностроит. специальностей вузов / Н.Н. Марков, В.В. Осипов, М.Б. Шабалина ; Под ред. Ю.М. Соломенцева. - 2-е изд., перераб. и доп. - Москва : Высшая школа : Academia, 2001. - 335 с.</w:t>
      </w:r>
    </w:p>
    <w:p>
      <w:pPr>
        <w:numPr>
          <w:ilvl w:val="0"/>
          <w:numId w:val="7"/>
        </w:numPr>
      </w:pPr>
      <w:r>
        <w:rPr/>
        <w:t xml:space="preserve">Шубин, А. А. Основы нормирования точности в машиностроении : учеб. пособие для студентов инженерных специальностей / А. А. Шубин, Ю. В. Янюк ; Федеральное агентство по образованию, Гос. образовательное учреждение высшего проф. образования Петрозаводский гос. ун-т. - Петрозаводск : Издательство ПетрГУ, 2006. - 166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1. - Изд. 6-е, перераб. и доп. - Москва : Машиностроение, 1982. - 736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2. - Изд. 6-е, перераб. и доп. - Москва : Машиностроение, 1982. - 584 с.</w:t>
      </w:r>
    </w:p>
    <w:p>
      <w:pPr>
        <w:numPr>
          <w:ilvl w:val="0"/>
          <w:numId w:val="8"/>
        </w:numPr>
      </w:pPr>
      <w:r>
        <w:rPr/>
        <w:t xml:space="preserve">Анурьев, В. И. Справочник конструктора-машиностроителя : [в 3-х т.] / В. И. Анурьев, Т. 3. - Изд. 6-е, перераб. и доп. - Москва : Машиностроение, 1982. - 576 с.</w:t>
      </w:r>
    </w:p>
    <w:p>
      <w:pPr>
        <w:numPr>
          <w:ilvl w:val="0"/>
          <w:numId w:val="8"/>
        </w:numPr>
      </w:pPr>
      <w:r>
        <w:rPr/>
        <w:t xml:space="preserve">Допуски и посадки : справочник : [в 2-х ч. / В. Д. Мягков [и др.], Ч. 2. - [6-е изд., перераб. и доп.]. - Ленинград : Машиностроение, Ленинградское отделение, 1983. - 447 с.</w:t>
      </w:r>
    </w:p>
    <w:p>
      <w:pPr>
        <w:numPr>
          <w:ilvl w:val="0"/>
          <w:numId w:val="8"/>
        </w:numPr>
      </w:pPr>
      <w:r>
        <w:rPr/>
        <w:t xml:space="preserve">Зайцев, Ю. Ф. Применение стандартов ЕСДП для обеспечения взаимозаменяемости в машиностроении : учеб. пособие / Ю. Ф. Зайцев ; Петрозаводский гос. ун-т - Петрозаводск : Издательство ПетрГУ, 1989. - 88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9"/>
        </w:numPr>
      </w:pPr>
      <w:r>
        <w:rPr/>
        <w:t xml:space="preserve">Электронная библиотечная система «Университетская библиотека онлайн»</w:t>
      </w:r>
    </w:p>
    <w:p>
      <w:pPr/>
      <w:r>
        <w:rPr/>
        <w:t xml:space="preserve">http://biblioclub.ru/</w:t>
      </w:r>
    </w:p>
    <w:p>
      <w:pPr>
        <w:numPr>
          <w:ilvl w:val="0"/>
          <w:numId w:val="10"/>
        </w:numPr>
      </w:pPr>
      <w:r>
        <w:rPr/>
        <w:t xml:space="preserve">Электронная библиотечная система «Консультант студента. Студенческая</w:t>
      </w:r>
    </w:p>
    <w:p>
      <w:pPr/>
      <w:r>
        <w:rPr/>
        <w:t xml:space="preserve">электронная библиотека» http://www.studentlibrary.ru</w:t>
      </w:r>
    </w:p>
    <w:p>
      <w:pPr>
        <w:numPr>
          <w:ilvl w:val="0"/>
          <w:numId w:val="11"/>
        </w:numPr>
      </w:pPr>
      <w:r>
        <w:rPr/>
        <w:t xml:space="preserve">другие базы данных, размещенные на сайте Научной библиотеки ПетрГУ в</w:t>
      </w:r>
    </w:p>
    <w:p>
      <w:pPr/>
      <w:r>
        <w:rPr/>
        <w:t xml:space="preserve">разделе «Электронные журналы и базы данных» http://library.petrsu.ru/collections/bd.shtm 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2"/>
        </w:numPr>
      </w:pPr>
      <w:r>
        <w:rPr/>
        <w:t xml:space="preserve">Нормирование точности в машиностроении [Электронный ресурс]. - Режим доступа: </w:t>
      </w:r>
      <w:hyperlink r:id="rId7" w:history="1">
        <w:r>
          <w:rPr/>
          <w:t xml:space="preserve">https://moodle2.petrsu.ru/course/view.php?id=481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3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3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14"/>
        </w:numPr>
      </w:pPr>
      <w:r>
        <w:rPr/>
        <w:t xml:space="preserve">лаборатория технических измерений, ауд. 205, пр. Невского, 58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B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13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72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E3B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286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766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7B4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322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E80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D9B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FE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F82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02869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873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odle2.petrsu.ru/course/view.php?id=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2026-04-23T18:59:38+03:00</dcterms:created>
  <dcterms:modified xsi:type="dcterms:W3CDTF">2026-04-23T18:59:38+03:00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