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технологических машин и оборудования, проводить анализ причин нарушений их работоспособности и разрабатывать мероприятия по их предупреждению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ОПК-11.2. Умеет проводить анализ причин нарушений работоспособности (отказов) технологических машин и оборудования;</w:t>
            </w:r>
          </w:p>
          <w:p/>
          <w:p>
            <w:pPr/>
            <w:r>
              <w:rPr/>
              <w:t xml:space="preserve">ОПК-11.3. Владеет навыками разработки мероприятий по предупреждению отказов технологических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национальной системы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Общероссийские классификаторы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система единиц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Эталоны международной системы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приборы, измерительные установки (виды, типы, области применения)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экспертиза. Метрологические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выполнения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и процедуры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подтверждающие соответствие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1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1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1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1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1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1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1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1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1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1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1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1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1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1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1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1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1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1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1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1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1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1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1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1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1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1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1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 часов) и самостоятельную работу студента (102 часа).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дисциплины..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2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2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2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2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8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0"/>
        </w:numPr>
      </w:pPr>
      <w:r>
        <w:rPr/>
        <w:t xml:space="preserve">лаборатория технических измерений, ауд. 205, пр.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40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87F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D4F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45618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0B59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FD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0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4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064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B8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2026-04-22T13:23:40+03:00</dcterms:created>
  <dcterms:modified xsi:type="dcterms:W3CDTF">2026-04-22T13:23:40+03:00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