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IT-ПРЕДПРИНИМАТЕЛЬСТВО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Марахтанов Алексей Георгиевич, директор, Центр искусственного интеллекта; старший преподаватель,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процессами разработки компьютерного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ПК-9.1. З-1. Знает методы принятия управленческих решений.
ПК-9.2. З-1. Знает основные методы измерения и оценки характеристик компьютерного программного обеспечения
ПК-9.2. У-2. Умеет оценивать результаты проверки работоспособности компьютерного программного обеспечения
ПК-9.3. У-3. Умеет принимать управленческие решения по результатам проверки работоспособности выпусков программного продукта (решение о выпуске/невыпуске версии, отправка задач на доработку, добавление новых задач, передача на тестирование)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 Руководит разработкой программного кода;</w:t>
            </w:r>
          </w:p>
          <w:p/>
          <w:p>
            <w:pPr/>
            <w:r>
              <w:rPr/>
              <w:t xml:space="preserve">ПК-9.2 Руководит проверкой работоспособности компьютерного программного обеспечения;</w:t>
            </w:r>
          </w:p>
          <w:p/>
          <w:p>
            <w:pPr/>
            <w:r>
              <w:rPr/>
              <w:t xml:space="preserve">ПК-9.3 Руководит интеграцией программных модулей и компонентов компьютерного программного обеспечения.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IT-предпринимательство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Идея. Потребитель. Рынок.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проекта и маркетинг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Продукт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мотивационная лекция: технологический бизнес и интернет-предпринимательство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Идея: источники идей для стартапа, как проверить свою идею. Концепция.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Команда стартапа. Как собрать и мотивировать команду стартапа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 Конкурентные преимущества.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рынка. Оценка потенциала рынка. Сегментация и целевая аудитория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исследования потребителей «Customer development», «Customer discovery», «Customer validation»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идеи к продукту. «Минимально-жизнеспособный продукт» (MVP).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 архитектура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Финансы стартапа. Модели монетизации. Метрики стартапа и экономика продукта. Бизнес-модель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коммуникации: как привлечь первых пользователей. PR стартапа.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Инвестиции. Источники инвестиций. Виды инвесторов. Требования фондов. Почему отказывают фонды. Подготовка питча для инвесторов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идеи для реализации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Целевая аудитория.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потребителей.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Конкурентное преимущество.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и требований к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«Минимально-жизнеспособный продукт» (MVP).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монетизации. Бизнес-модель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коммуникации. Стратегия продвижения продукта на рынок. Презентации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идей предложенными методами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аудитории и ценностного предложения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интервью для исследования потребителей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рынка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бизнес-модели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прототипа (MVP)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монетизации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целевых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Коммуникационный план продвижения продукта на рынок и создание маркетинговых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3)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«Интернет-предпринимательство»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Предполагается широкое использование в учебном процессе активных и интерактивных форм проведения занятий в сочетании с внеаудиторной работой. Для реализации учебной работы в рамках курса предполагается несколько видов учебной работы:</w:t>
      </w:r>
    </w:p>
    <w:p>
      <w:pPr>
        <w:numPr>
          <w:ilvl w:val="0"/>
          <w:numId w:val="2"/>
        </w:numPr>
      </w:pPr>
      <w:r>
        <w:rPr/>
        <w:t xml:space="preserve">Анализ и разбор кейсов и мини-кейсов, посвященных успеху (или провалу) российских и зарубежных интернет-компаний;</w:t>
      </w:r>
    </w:p>
    <w:p>
      <w:pPr>
        <w:numPr>
          <w:ilvl w:val="0"/>
          <w:numId w:val="2"/>
        </w:numPr>
      </w:pPr>
      <w:r>
        <w:rPr/>
        <w:t xml:space="preserve">Встречи с представителями компаний, работающих в интернет‐сегменте;</w:t>
      </w:r>
    </w:p>
    <w:p>
      <w:pPr>
        <w:numPr>
          <w:ilvl w:val="0"/>
          <w:numId w:val="2"/>
        </w:numPr>
      </w:pPr>
      <w:r>
        <w:rPr/>
        <w:t xml:space="preserve">Командная работа над общим проектом в группе до 3х человек, с последующим совместным обсуждением проекта группы и итоговой презентацией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Список тематик заданий:</w:t>
      </w:r>
    </w:p>
    <w:p>
      <w:pPr>
        <w:numPr>
          <w:ilvl w:val="0"/>
          <w:numId w:val="3"/>
        </w:numPr>
      </w:pPr>
      <w:r>
        <w:rPr/>
        <w:t xml:space="preserve">Формирование бизнес-идей и их отбор.</w:t>
      </w:r>
    </w:p>
    <w:p>
      <w:pPr>
        <w:numPr>
          <w:ilvl w:val="0"/>
          <w:numId w:val="3"/>
        </w:numPr>
      </w:pPr>
      <w:r>
        <w:rPr/>
        <w:t xml:space="preserve">Описание концепции проекта и ценностного предложения.</w:t>
      </w:r>
    </w:p>
    <w:p>
      <w:pPr>
        <w:numPr>
          <w:ilvl w:val="0"/>
          <w:numId w:val="3"/>
        </w:numPr>
      </w:pPr>
      <w:r>
        <w:rPr/>
        <w:t xml:space="preserve">Выбор и описание бизнес-модели своего проекта. Проверка гипотез.</w:t>
      </w:r>
    </w:p>
    <w:p>
      <w:pPr>
        <w:numPr>
          <w:ilvl w:val="0"/>
          <w:numId w:val="3"/>
        </w:numPr>
      </w:pPr>
      <w:r>
        <w:rPr/>
        <w:t xml:space="preserve">Анализ и оценка объема рынка.</w:t>
      </w:r>
    </w:p>
    <w:p>
      <w:pPr>
        <w:numPr>
          <w:ilvl w:val="0"/>
          <w:numId w:val="3"/>
        </w:numPr>
      </w:pPr>
      <w:r>
        <w:rPr/>
        <w:t xml:space="preserve">Характеристика целевой аудитории.</w:t>
      </w:r>
    </w:p>
    <w:p>
      <w:pPr>
        <w:numPr>
          <w:ilvl w:val="0"/>
          <w:numId w:val="3"/>
        </w:numPr>
      </w:pPr>
      <w:r>
        <w:rPr/>
        <w:t xml:space="preserve">Проведение анализа конкурентов.</w:t>
      </w:r>
    </w:p>
    <w:p>
      <w:pPr>
        <w:numPr>
          <w:ilvl w:val="0"/>
          <w:numId w:val="3"/>
        </w:numPr>
      </w:pPr>
      <w:r>
        <w:rPr/>
        <w:t xml:space="preserve">Выработка позиционирования.</w:t>
      </w:r>
    </w:p>
    <w:p>
      <w:pPr>
        <w:numPr>
          <w:ilvl w:val="0"/>
          <w:numId w:val="3"/>
        </w:numPr>
      </w:pPr>
      <w:r>
        <w:rPr/>
        <w:t xml:space="preserve">Коммуникационный план продвижения продукта.</w:t>
      </w:r>
    </w:p>
    <w:p>
      <w:pPr>
        <w:numPr>
          <w:ilvl w:val="0"/>
          <w:numId w:val="3"/>
        </w:numPr>
      </w:pPr>
      <w:r>
        <w:rPr/>
        <w:t xml:space="preserve">Формирование модели монетизации проекта.</w:t>
      </w:r>
    </w:p>
    <w:p>
      <w:pPr>
        <w:numPr>
          <w:ilvl w:val="0"/>
          <w:numId w:val="3"/>
        </w:numPr>
      </w:pPr>
      <w:r>
        <w:rPr/>
        <w:t xml:space="preserve">Постановка целевых показателей проекта</w:t>
      </w:r>
    </w:p>
    <w:p>
      <w:pPr>
        <w:numPr>
          <w:ilvl w:val="0"/>
          <w:numId w:val="3"/>
        </w:numPr>
      </w:pPr>
      <w:r>
        <w:rPr/>
        <w:t xml:space="preserve">Создание MVP своего проекта.</w:t>
      </w:r>
    </w:p>
    <w:p>
      <w:pPr>
        <w:numPr>
          <w:ilvl w:val="0"/>
          <w:numId w:val="3"/>
        </w:numPr>
      </w:pPr>
      <w:r>
        <w:rPr/>
        <w:t xml:space="preserve">Тестирование MVP на представителях целевой аудитории и последующая доработка по итогам тестирования.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 для дискуссий:</w:t>
      </w:r>
    </w:p>
    <w:p>
      <w:pPr>
        <w:numPr>
          <w:ilvl w:val="0"/>
          <w:numId w:val="4"/>
        </w:numPr>
      </w:pPr>
      <w:r>
        <w:rPr/>
        <w:t xml:space="preserve">Известные успешные и провальные интернет-проекты.</w:t>
      </w:r>
    </w:p>
    <w:p>
      <w:pPr>
        <w:numPr>
          <w:ilvl w:val="0"/>
          <w:numId w:val="4"/>
        </w:numPr>
      </w:pPr>
      <w:r>
        <w:rPr/>
        <w:t xml:space="preserve">Анализ причин успеха интернет‐проекта.</w:t>
      </w:r>
    </w:p>
    <w:p>
      <w:pPr>
        <w:numPr>
          <w:ilvl w:val="0"/>
          <w:numId w:val="4"/>
        </w:numPr>
      </w:pPr>
      <w:r>
        <w:rPr/>
        <w:t xml:space="preserve">Анализ причин неудачного выведения на рынок интернет‐проекта.</w:t>
      </w:r>
    </w:p>
    <w:p>
      <w:pPr>
        <w:numPr>
          <w:ilvl w:val="0"/>
          <w:numId w:val="4"/>
        </w:numPr>
      </w:pPr>
      <w:r>
        <w:rPr/>
        <w:t xml:space="preserve">Требования к команде стартапа.</w:t>
      </w:r>
    </w:p>
    <w:p>
      <w:pPr>
        <w:numPr>
          <w:ilvl w:val="0"/>
          <w:numId w:val="4"/>
        </w:numPr>
      </w:pPr>
      <w:r>
        <w:rPr/>
        <w:t xml:space="preserve">Особенности компаний для выведения стартап-проекта на рынок.</w:t>
      </w:r>
    </w:p>
    <w:p>
      <w:pPr>
        <w:numPr>
          <w:ilvl w:val="0"/>
          <w:numId w:val="4"/>
        </w:numPr>
      </w:pPr>
      <w:r>
        <w:rPr/>
        <w:t xml:space="preserve">Риски интернет-стартапов.</w:t>
      </w:r>
    </w:p>
    <w:p>
      <w:pPr>
        <w:numPr>
          <w:ilvl w:val="0"/>
          <w:numId w:val="4"/>
        </w:numPr>
      </w:pPr>
      <w:r>
        <w:rPr/>
        <w:t xml:space="preserve">Инвестиции в интернет-проект. Венчурные фонды. Где искать инвесторов?</w:t>
      </w:r>
    </w:p>
    <w:p>
      <w:pPr>
        <w:numPr>
          <w:ilvl w:val="0"/>
          <w:numId w:val="4"/>
        </w:numPr>
      </w:pPr>
      <w:r>
        <w:rPr/>
        <w:t xml:space="preserve">Как проводить интервью с представителями аудиторий. Где искать респондентов.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по дисциплине должна осуществляться после каждого лекционного и лабораторного занятия. Целью самостоятельной работы является закрепление полученного теоретического материала и выполнение практических заданий (кейс-задач), полученных от преподавателя. Часть заданий самостоятельной работы может выполняться в группах.</w:t>
      </w:r>
    </w:p>
    <w:p>
      <w:pPr/>
      <w:r>
        <w:rPr/>
        <w:t xml:space="preserve">При осуществлении самостоятельной работы приветствуется инициативность: самостоятельный поиск кейсов, источников информации.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-    разбор лекций;</w:t>
      </w:r>
    </w:p>
    <w:p>
      <w:pPr/>
      <w:r>
        <w:rPr/>
        <w:t xml:space="preserve">-    выполнение домашних заданий;</w:t>
      </w:r>
    </w:p>
    <w:p>
      <w:pPr/>
      <w:r>
        <w:rPr/>
        <w:t xml:space="preserve">-    подготовка итогового проекта и его презентация;</w:t>
      </w:r>
    </w:p>
    <w:p>
      <w:pPr/>
      <w:r>
        <w:rPr/>
        <w:t xml:space="preserve">-    самостоятельная работа с обязательной и дополнительной литературой.</w:t>
      </w:r>
    </w:p>
    <w:p>
      <w:pPr/>
      <w:r>
        <w:rPr/>
        <w:t xml:space="preserve">Предусматривается выполнение обучающимися на семинарах и лабораторных занятиях практических заданий.</w:t>
      </w:r>
    </w:p>
    <w:p>
      <w:pPr/>
      <w:r>
        <w:rPr/>
        <w:t xml:space="preserve">Каждая работа, представленная обучающимися в рамках данной дисциплины, должна быть выполнена обучающимся самостоятельно. Исключением являются групповые задания, которые студенты выполняют в командах до 3х человек.</w:t>
      </w:r>
    </w:p>
    <w:p>
      <w:pPr/>
      <w:r>
        <w:rPr/>
        <w:t xml:space="preserve">Поощряется совместная работа обучающихся в виде обсуждения информации и знаний, полученных во время лекции и семинарских занятий.</w:t>
      </w:r>
    </w:p>
    <w:p>
      <w:pPr/>
      <w:r>
        <w:rPr/>
        <w:t xml:space="preserve">Обучающийся может оказывать или получать "консультативную" помощь от своих сокурсников.</w:t>
      </w:r>
    </w:p>
    <w:p>
      <w:pPr/>
      <w:r>
        <w:rPr/>
        <w:t xml:space="preserve">Однако подобное сотрудничество ни в коем случае не подразумевает заимствование выполненной другим обучающимся какой-либо части работы или целой работы. В случае "списывания" оба обучающихся получают оценку "0" за данное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Формат курса предполагает лекции по темам курса, их обсуждение на лабораторных занятиях с преподавателем, выполнение заданий по групповым проектам и подготовку к их последующему представлению на занятии.</w:t>
      </w:r>
    </w:p>
    <w:p>
      <w:pPr/>
      <w:r>
        <w:rPr/>
        <w:t xml:space="preserve">Поскольку на практике стартап-проекты почти всегда выполняются в малых группах, важно организовать групповую работу обучающихся. В частности, помочь обучающимся разделиться на малые группы (до 3х человек).</w:t>
      </w:r>
    </w:p>
    <w:p>
      <w:pPr/>
      <w:r>
        <w:rPr/>
        <w:t xml:space="preserve">Преподаватель в рамках данного курса выступает не только транслятором знаний, но и тренером-консультантом для студенческих проектов. При использовании такого формата достигается сочетание теории и практики: полученные знания обучающиеся сразу применяют в своих проектах.</w:t>
      </w:r>
    </w:p>
    <w:p>
      <w:pPr/>
      <w:r>
        <w:rPr/>
        <w:t xml:space="preserve">Важно давать обучающимся обратную связь по предлагаемым ими решениям, оценивать качество решений, указывать на узкие и проблемные места, отвечать на вопросы обучающихся.</w:t>
      </w:r>
    </w:p>
    <w:p>
      <w:pPr/>
      <w:r>
        <w:rPr/>
        <w:t xml:space="preserve">Оценка и обратная связь должны развивать, мотивировать и помогать улучшать проекты обучающихся. Обратную связь необходимо давать в уважительной к обучающемуся манере, адресуясь именно к выполненному заданию, но ни в коем случае не переходя на личность обучающегося. При этом важно демонстрировать уверенность в том, что обучающийся способен сделать что‐то еще лучше, если он будет совершенствовать проект с учетом результатов интервью потребителей, информации о рынке и обратной связи, получаемой на занятиях.</w:t>
      </w:r>
    </w:p>
    <w:p>
      <w:pPr/>
      <w:r>
        <w:rPr/>
        <w:t xml:space="preserve">Поскольку кейс-задачи курса – это последовательные шаги по созданию интернет-проекта, важно, чтобы обучающиеся делали эти задания последовательно, интегрируя полученные комментарии от преподавателя и, по возможности, экспертов и улучшая свой проект к итоговой защите.</w:t>
      </w:r>
    </w:p>
    <w:p>
      <w:pPr/>
      <w:r>
        <w:rPr/>
        <w:t xml:space="preserve">Оценки за работу на лабораторных занятиях и за выполнение домашних заданий преподаватель выставляет в рабочую ведомость.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Бланк, С. Стартап: настольная книга основателя / С. Бланк, Б. Дорф ; науч. ред. Н. Митюшин, И. Антипов, Е. Овчинникова, М. Ушакова и др. - 3-е изд. - Москва : Альпина Паблишер, 2016. - 615 с. : схем., табл. - ISBN 978-5-9614-5027-9 ; То же [Электронный ресурс]. - URL: http://biblioclub.ru/index.php?page=book&amp;id=279605 (17.04.2016).</w:t>
      </w:r>
    </w:p>
    <w:p>
      <w:pPr>
        <w:numPr>
          <w:ilvl w:val="0"/>
          <w:numId w:val="5"/>
        </w:numPr>
      </w:pPr>
      <w:r>
        <w:rPr/>
        <w:t xml:space="preserve">Тиль, П. От нуля к единице: как создать стартап, который изменит будущее / П. Тиль, Б. Мастерс. - Москва : Альпина Паблишер, 2016. - 192 с. : ил. - ISBN 978-5-9614-4839-9 ; То же [Электронный ресурс]. - URL: http://biblioclub.ru/index.php?page=book&amp;id=279525 (17.04.2016).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Бланк, С. Четыре шага к озарению: cтратегии создания успешных стартапов / С. Бланк. - Москва : Альпина Паблишер, 2016. - 368 с. : ил. - Библиогр. в кн. - ISBN 978-5-9614-4645-6 ; То же [Электронный ресурс]. - URL: http://biblioclub.ru/index.php?page=book&amp;id=278982 (17.04.2016).</w:t>
      </w:r>
    </w:p>
    <w:p>
      <w:pPr>
        <w:numPr>
          <w:ilvl w:val="0"/>
          <w:numId w:val="6"/>
        </w:numPr>
      </w:pPr>
      <w:r>
        <w:rPr/>
        <w:t xml:space="preserve">Годин, А.М. Маркетинг : учебник для бакалавров / А.М. Годин. - 12-е изд. - Москва : Издательско-торговая корпорация «Дашков и К°», 2016. - 656 с. : ил. - (Учебные издания для бакалавров). - Библиогр. в кн. - ISBN 978-5-394-02540-2 ; То же [Электронный ресурс]. - URL: http://biblioclub.ru/index.php?page=book&amp;id=453262 (17.04.2016).</w:t>
      </w:r>
    </w:p>
    <w:p>
      <w:pPr>
        <w:numPr>
          <w:ilvl w:val="0"/>
          <w:numId w:val="6"/>
        </w:numPr>
      </w:pPr>
      <w:r>
        <w:rPr/>
        <w:t xml:space="preserve">Остервальдер, А. Построение бизнес-моделей: настольная книга стратега и новатора / А. Остервальдер, И. Пинье ; ред. М. Савина ; пер. М. Кульнева. - 2-е изд. - Москва : Альпина Паблишер, 2016. - 288 с. - Библиогр. в кн. - ISBN 978-5-9614-1844-6 ; То же [Электронный ресурс]. - URL: http://biblioclub.ru/index.php?page=book&amp;id=229875 (17.04.2016).</w:t>
      </w:r>
    </w:p>
    <w:p>
      <w:pPr>
        <w:numPr>
          <w:ilvl w:val="0"/>
          <w:numId w:val="6"/>
        </w:numPr>
      </w:pPr>
      <w:r>
        <w:rPr/>
        <w:t xml:space="preserve">Сухорукова, М.В. Введение в предпринимательство для ИТ-проектов / М.В. Сухорукова, И.В. Тябин. - 2-е изд., испр. - Москва : Национальный Открытый Университет «ИНТУИТ», 2016. - 124 с. : ил. ; То же [Электронный ресурс]. - URL: http://biblioclub.ru/index.php?page=book&amp;id=429077 (17.04.2016).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Фонд развития интернет-инициатив. URL: </w:t>
      </w:r>
      <w:hyperlink r:id="rId11" w:history="1">
        <w:r>
          <w:rPr/>
          <w:t xml:space="preserve">https://www.iidf.ru/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8"/>
        </w:numPr>
      </w:pPr>
      <w:r>
        <w:rPr/>
        <w:t xml:space="preserve">Видеолекции по теме курса: </w:t>
      </w:r>
      <w:hyperlink r:id="rId12" w:history="1">
        <w:r>
          <w:rPr/>
          <w:t xml:space="preserve">https://www.youtube.com/watch?v=eQZz_fAcIJ0&amp;list=PLz0jAa66OYaDx-m43wBRDGD-b2OfmiUbV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B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4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FE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1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C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115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D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CF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B95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hyperlink" Target="https://www.iidf.ru/" TargetMode="External"/><Relationship Id="rId12" Type="http://schemas.openxmlformats.org/officeDocument/2006/relationships/hyperlink" Target="https://www.youtube.com/watch?v=eQZz_fAcIJ0&amp;list=PLz0jAa66OYaDx-m43wBRDGD-b2OfmiUb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2026-04-22T13:47:35+03:00</dcterms:created>
  <dcterms:modified xsi:type="dcterms:W3CDTF">2026-04-22T13:47:35+03:00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