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ВЫСОКОПРОИЗВОДИТЕЛЬНЫХ  ВЫЧИСЛЕНИЙ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наук; Головин Александр Станиславович, преподаватель, кафедра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отлаживать программный код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Выполняет формализацию и алгоритмизацию поставленных задач для разработки программного кода;</w:t>
            </w:r>
          </w:p>
          <w:p/>
          <w:p>
            <w:pPr/>
            <w:r>
              <w:rPr/>
              <w:t xml:space="preserve">ПК-1.2 Разрабатывает программный код с использованием языков программирования;</w:t>
            </w:r>
          </w:p>
          <w:p/>
          <w:p>
            <w:pPr/>
            <w:r>
              <w:rPr/>
              <w:t xml:space="preserve">ПК-1.3 Оформляет программный код в соответствии с установленными требованиями;</w:t>
            </w:r>
          </w:p>
          <w:p/>
          <w:p>
            <w:pPr/>
            <w:r>
              <w:rPr/>
              <w:t xml:space="preserve">ПК-1.4 Работает с системой управления версиями программного кода;</w:t>
            </w:r>
          </w:p>
          <w:p/>
          <w:p>
            <w:pPr/>
            <w:r>
              <w:rPr/>
              <w:t xml:space="preserve">ПК-1.5 Проверяет и отлаживает программный код.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требования и проектировать программное обеспечение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Анализирует возможности реализации требований к компьютерному программному обеспечению;</w:t>
            </w:r>
          </w:p>
          <w:p/>
          <w:p>
            <w:pPr/>
            <w:r>
              <w:rPr/>
              <w:t xml:space="preserve">ПК-6.2 Разрабатывает технические спецификаций на программные компоненты и их взаимодействие;</w:t>
            </w:r>
          </w:p>
          <w:p/>
          <w:p>
            <w:pPr/>
            <w:r>
              <w:rPr/>
              <w:t xml:space="preserve">ПК-6.3 Проектирует компьютерное программное обеспечение;</w:t>
            </w:r>
          </w:p>
          <w:p/>
          <w:p>
            <w:pPr/>
            <w:r>
              <w:rPr/>
              <w:t xml:space="preserve">ПК-6.4 Выполняет логическое проектирование системы.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созданию (модификации) и сопровождению информационных ресурсов (ИР)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ПК-10.1 Выполняет верстку страниц ИР;</w:t>
            </w:r>
          </w:p>
          <w:p/>
          <w:p>
            <w:pPr/>
            <w:r>
              <w:rPr/>
              <w:t xml:space="preserve">ПК-10.2 Выполняет кодирование на языках web-программирования;</w:t>
            </w:r>
          </w:p>
          <w:p/>
          <w:p>
            <w:pPr/>
            <w:r>
              <w:rPr/>
              <w:t xml:space="preserve">ПК-10.3 Выполняет установку и настройку прикладного программного обеспечения и модулей;</w:t>
            </w:r>
          </w:p>
          <w:p/>
          <w:p>
            <w:pPr/>
            <w:r>
              <w:rPr/>
              <w:t xml:space="preserve">ПК-10.4 Выполняет тестирование интеграции ИР с внешними сервисами и учетными системами с использованием взаимодействия компонентов распределенной системы.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руководить процессами разработки компьютерного программного обеспечения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ПК-12.1 Руководит разработкой программного кода;</w:t>
            </w:r>
          </w:p>
          <w:p/>
          <w:p>
            <w:pPr/>
            <w:r>
              <w:rPr/>
              <w:t xml:space="preserve">ПК-12.2 Руководит проверкой работоспособности компьютерного программного обеспечения;</w:t>
            </w:r>
          </w:p>
          <w:p/>
          <w:p>
            <w:pPr/>
            <w:r>
              <w:rPr/>
              <w:t xml:space="preserve">ПК-12.3 Руководит интеграцией программных модулей и компонентов компьютерного программного обеспечения.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высокопроизводительных  вычислений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Грид-системы: определение; три идеи, лежащие в основе создания грид-систем; стандарты и архитектура; «идеальные» грид-приложения,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Определение, характеристики вычислительных кластеров и суперкомпьютеров, варианты их архитектур,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облачных вычислений; признаки «облаков», типы облачных сервисов, типы «облаков», достоинства и недостатки.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Квантовые вычисления: классический (вентильный) и адиабатический тип.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Экзафлопса: принципиальные проблемы повышения производительности вычислительных кластеров, «стена памяти», проблема энергоэффективности.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России в суперкомпьютерной отрасли, потребность в суперкомпьютерных кадрах, возможности и варианты дальнейшего развития своих компетенций в области высокопроизводительных вычислений.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Грид-системы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Вычислительные кластеры и суперкомпьютеры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Облачные вычисления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квантовых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Проблема экзафлопса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России в суперкомпьютерной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грид-систем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Технологии параллельного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Облачные вычисления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квантовых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экзафлопсных компьютеров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России в суперкомпьютерной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Технологии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грид-систем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грид-систем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Вычислительные кластеры и суперкомпьютеры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параллельного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Суперкомпьютерные архитектуры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Облачные вычисления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облачных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квантовых вычислений, операторы, кубиты, спутанность, суперпозиция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Квантовые схемы на вентилях (гейтах)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Адиабатические квантовые вычисления, квантовый отжиг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экзафлопса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экзафлопсных компьютеров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Экзафлопсные компьютеры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России в суперкомпьютерной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Отечественные технологии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Высокопроизводительные вычисления: проблемы и перспективы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высокопроизводительных вычислений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“Современные технологии высокопроизводительных вычислений” используются следующие образовательные технологии: консультации, лекции с разбором конкретных ситуаций, устные доклады с последующим обсуждением.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Темы проекта включают, но не ограничиваются следующими:</w:t>
      </w:r>
    </w:p>
    <w:p>
      <w:pPr>
        <w:numPr>
          <w:ilvl w:val="0"/>
          <w:numId w:val="1"/>
        </w:numPr>
      </w:pPr>
      <w:r>
        <w:rPr/>
        <w:t xml:space="preserve">Сборка и настройка суперкомпьютера с использованием менеджера очереди (на примере SLURM)</w:t>
      </w:r>
    </w:p>
    <w:p>
      <w:pPr>
        <w:numPr>
          <w:ilvl w:val="0"/>
          <w:numId w:val="1"/>
        </w:numPr>
      </w:pPr>
      <w:r>
        <w:rPr/>
        <w:t xml:space="preserve">Сборка и настройка системы распределенных вычислений (на примере BOINC)</w:t>
      </w:r>
    </w:p>
    <w:p>
      <w:pPr>
        <w:numPr>
          <w:ilvl w:val="0"/>
          <w:numId w:val="1"/>
        </w:numPr>
      </w:pPr>
      <w:r>
        <w:rPr/>
        <w:t xml:space="preserve">Сборка и настройка виртуального частного облака</w:t>
      </w:r>
    </w:p>
    <w:p>
      <w:pPr>
        <w:numPr>
          <w:ilvl w:val="0"/>
          <w:numId w:val="1"/>
        </w:numPr>
      </w:pPr>
      <w:r>
        <w:rPr/>
        <w:t xml:space="preserve">Сборка и настройка системы оркестрации контейнеров виртуализации</w:t>
      </w:r>
    </w:p>
    <w:p>
      <w:pPr>
        <w:numPr>
          <w:ilvl w:val="0"/>
          <w:numId w:val="1"/>
        </w:numPr>
      </w:pPr>
      <w:r>
        <w:rPr/>
        <w:t xml:space="preserve">Сборка и настройка квантовой вычислительной системы в режиме симуляции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включает:</w:t>
      </w:r>
    </w:p>
    <w:p>
      <w:pPr/>
      <w:r>
        <w:rPr/>
        <w:t xml:space="preserve">1. разбор лекций, составление конспектов;</w:t>
      </w:r>
    </w:p>
    <w:p>
      <w:pPr/>
      <w:r>
        <w:rPr/>
        <w:t xml:space="preserve">2. работу над проектом;</w:t>
      </w:r>
    </w:p>
    <w:p>
      <w:pPr/>
      <w:r>
        <w:rPr/>
        <w:t xml:space="preserve">3. подготовку к зачету;</w:t>
      </w:r>
    </w:p>
    <w:p>
      <w:pPr/>
      <w:r>
        <w:rPr/>
        <w:t xml:space="preserve">4. самостоятельную работу с литературой.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технологии высокопроизводительных, распределенных, квантовых вычислений, уметь применять полученные знания для решения практических задач.</w:t>
      </w:r>
    </w:p>
    <w:p>
      <w:pPr/>
      <w:r>
        <w:rPr/>
        <w:t xml:space="preserve">Методы обучения, направленные на реализацию целей обучения: лекция, лабораторная работа, объяснение, беседа, упражнение, работа над проектом.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Вычислительно сложные задачи теории чисел / Е. А. Гречников, С. В. Михайлов, Ю. В. Нестеренко, И. А. Поповян. — Издательство Московского университета Москва, 2012. — 312 с.</w:t>
      </w:r>
    </w:p>
    <w:p>
      <w:pPr/>
      <w:r>
        <w:rPr/>
        <w:t xml:space="preserve">2. Метод Монте-Карло на графических процессорах : учебное пособие / К. А. Некрасов [и др.] ; Министерство образования и науки Российской Федерации, Уральский федеральный университет. — Екатеринбург : Издательство Уральского университета, 2016. — 60 с. — ISBN 978-5-7996-1723-3.</w:t>
      </w:r>
    </w:p>
    <w:p>
      <w:pPr/>
      <w:r>
        <w:rPr/>
        <w:t xml:space="preserve">3. Параллельное программирование многопоточных систем с разделяемой памятью [Текст] : учебное пособие для студентов высших учебных заведений, обучающихся по направлению подготовки "Прикладные математика и физика" / А. Г. Тормасов. - Москва : Физматкнига, 2014. - 207 с. : ил., табл.; 22 см. - (Серия Суперкомпьютерное образование).; ISBN 978-5-89155-235-7</w:t>
      </w:r>
    </w:p>
    <w:p>
      <w:pPr/>
      <w:r>
        <w:rPr/>
        <w:t xml:space="preserve">4. Колокольцов В. Н. Теория информации и машинное обучение / В. Н. Колокольцов, ПетрГУ-е изд., Петрозаводск:, 2022. 138 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Современные языки и технологии параллельного программирования : учебник для вузов / В. П. Гергель ; Библиотека Нижегородского гос. ун-та им. Н. И. Лобачевского. - М. : Изд-во Московского университета, 2012. - 402, [4] с. : рис. - (Суперкомпьютерное образование). - ISBN 978-5-211-06380-8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2"/>
        </w:numPr>
      </w:pPr>
      <w:r>
        <w:rPr/>
        <w:t xml:space="preserve">top500.org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https://www.intuit.ru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B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5E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92D1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u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2026-04-22T14:54:49+03:00</dcterms:created>
  <dcterms:modified xsi:type="dcterms:W3CDTF">2026-04-22T14:54:49+03:00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