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«Начальное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«Начальное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физической культуры.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В.Н. Кремнева,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Выполнение и защита выпускной квалификационной работы (И), Физическая культура и спорт (НОИ),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2. Физическая культура и трудовая деятельность.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1. Физическая культура и спорт в общекультурной и профессиональной подготовке студента.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«Физическая культура и спорт» как основа культуры личности студента. Реализация дисциплины «Физическая культура и спорт» в ПетрГУ, общие требования к получению зачета. Техника безопасности на занятиях по физической культуре и спорту. Основные физические качества – сила, гибкость, быстрота; методика развития этих качеств. Выносливость. Основы развития выносливости. Спортивно-массовая работа в ПетрГУ.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Прикладное значение физической культуры и спорта. Психофизиологические основы учебного труда и интеллектуальной деятельности. Средства физической культуры в регулировании работоспособности.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Социально-биологические основы физической культуры. Основы здорового образа жизни студента. Физическая культура в обеспечении здоровья. Образ жизни и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3. Общая физическая и спортивная подготовка в системе физического воспитания.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как традиционные (практические занятия, методы круговой, интервальной, повторной тренировок, контрольные занятия), так и инновационные формы проведения занятий (кроссфит, табата, современные фитнесс-технологии, технологии самостоятельной работы с использованием программ мобильных приложений (Strava, Zwift, др.).</w:t>
      </w:r>
    </w:p>
    <w:p>
      <w:pPr/>
      <w:r>
        <w:rPr/>
        <w:t xml:space="preserve">Используются материалы видеозаписей по технике выполнения отдельных упражнений.</w:t>
      </w:r>
    </w:p>
    <w:p>
      <w:pPr/>
      <w:r>
        <w:rPr/>
        <w:t xml:space="preserve">В процессе практических занятий используются технологии индивидуальной работы  со студентами, имеющими недостаточный уровень физической и функциональной подготовленности; противопоказания к выполнению определенных двигательный действий (по состоянию здоровья), существенные нарушения в технике выполнения элементов. Широко применяется демонстрация изучаемых двигательных действий лучшими студентами.</w:t>
      </w:r>
    </w:p>
    <w:p>
      <w:pPr/>
      <w:r>
        <w:rPr/>
        <w:t xml:space="preserve">Изучение теоретического материала дисциплины осуществляется с использованием дистанционных образовательных технологий (обучающие презентации, тесты), Internet-ресурсов, информационных баз, методических разработок, специальной учебной и научной литературы.</w:t>
      </w:r>
    </w:p>
    <w:p>
      <w:pPr/>
      <w:r>
        <w:rPr/>
        <w:t xml:space="preserve">Закрепление теоретического материала происходит при проведении практических занятий с использованием спортивного оборудования и инвентаря, выполнения проблемно-ориентированных и творческих заданий.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   Средство для установления эффективности осуществления образовательной деятельности, представляющее собой изложение ответов на теоретические вопросы по содержанию раздела учебной дисциплины</w:t>
      </w:r>
    </w:p>
    <w:p>
      <w:pPr/>
      <w:r>
        <w:rPr/>
        <w:t xml:space="preserve">Критерии оценки:</w:t>
      </w:r>
    </w:p>
    <w:p>
      <w:pPr/>
      <w:r>
        <w:rPr/>
        <w:t xml:space="preserve">Оценка «Отлично» ставится за работу, выполненную без ошибок и недочетов, должны быть выполнены не менее 85% заданий.</w:t>
      </w:r>
    </w:p>
    <w:p>
      <w:pPr/>
      <w:r>
        <w:rPr/>
        <w:t xml:space="preserve">Оценка «Хорошо»  ставится за работу, при наличии в ней не более одной негрубой ошибки и одного недочета, не более трех недочетов. Должны быть выполнены от 67 до 84% заданий</w:t>
      </w:r>
    </w:p>
    <w:p>
      <w:pPr/>
      <w:r>
        <w:rPr/>
        <w:t xml:space="preserve">Оценка «Удовлетворительно» ставится, если ученик правильно выполнил не менее 50%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>
      <w:pPr/>
      <w:r>
        <w:rPr/>
        <w:t xml:space="preserve">Оценка «Не удовлетворительно» ставится, если число ошибок и недочетов превысило норму для оценки 3 или правильно выполнено менее 50% всей работы.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885" w:type="dxa"/>
        <w:gridCol w:w="10815" w:type="dxa"/>
      </w:tblGrid>
      <w:tblPr>
        <w:tblW w:w="11700" w:type="dxa"/>
        <w:tblLayout w:type="autofit"/>
      </w:tblPr>
      <w:tr>
        <w:trPr/>
        <w:tc>
          <w:tcPr>
            <w:tcW w:w="885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10815" w:type="dxa"/>
            <w:noWrap/>
          </w:tcPr>
          <w:p>
            <w:pPr/>
            <w:r>
              <w:rPr/>
              <w:t xml:space="preserve">Наименование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0815" w:type="dxa"/>
            <w:noWrap/>
          </w:tcPr>
          <w:p>
            <w:pPr/>
            <w:r>
              <w:rPr/>
              <w:t xml:space="preserve">Контрольная работа для оценки теоретических знаний раздела №1 (сервер Moodle)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0815" w:type="dxa"/>
            <w:noWrap/>
          </w:tcPr>
          <w:p>
            <w:pPr/>
            <w:r>
              <w:rPr/>
              <w:t xml:space="preserve">Контрольная работа для оценки теоретических знаний раздела №2 (сервер Moodle)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оценки теоретической подготовленности:</w:t>
      </w:r>
    </w:p>
    <w:p>
      <w:pPr/>
      <w:r>
        <w:rPr/>
        <w:t xml:space="preserve"> </w:t>
      </w:r>
    </w:p>
    <w:tbl>
      <w:tblGrid>
        <w:gridCol w:w="705" w:type="dxa"/>
        <w:gridCol w:w="5670" w:type="dxa"/>
        <w:gridCol w:w="1425" w:type="dxa"/>
        <w:gridCol w:w="1425" w:type="dxa"/>
        <w:gridCol w:w="1590" w:type="dxa"/>
        <w:gridCol w:w="1590" w:type="dxa"/>
      </w:tblGrid>
      <w:tblPr>
        <w:tblW w:w="12405" w:type="dxa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5670" w:type="dxa"/>
            <w:noWrap/>
          </w:tcPr>
          <w:p>
            <w:pPr/>
            <w:r>
              <w:rPr/>
              <w:t xml:space="preserve">Виды испытаний (тесты)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отлично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хорошо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Удовлетворительно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Не удовлетворительно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670" w:type="dxa"/>
            <w:noWrap/>
          </w:tcPr>
          <w:p>
            <w:pPr/>
            <w:r>
              <w:rPr/>
              <w:t xml:space="preserve">Контрольная работа для оценки теоретических знаний раздела №1 «Физическая культура в общекультурной и профессиональной подготовке студента» (сервер Moodle), (% правильных ответов)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не менее 85%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не менее 67%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не менее 50%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менее 50%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670" w:type="dxa"/>
            <w:noWrap/>
          </w:tcPr>
          <w:p>
            <w:pPr/>
            <w:r>
              <w:rPr/>
              <w:t xml:space="preserve">Контрольная работа для оценки теоретических знаний раздела №2</w:t>
            </w:r>
          </w:p>
          <w:p>
            <w:pPr/>
            <w:r>
              <w:rPr/>
              <w:t xml:space="preserve">Физическая культура и трудовая деятельность. Средства физической культуры в регулировании работоспособности. (сервер Moodle), (% правильных ответов)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не менее 85%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не менее 67%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не менее 50%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менее 50%</w:t>
            </w:r>
          </w:p>
        </w:tc>
      </w:tr>
    </w:tbl>
    <w:p/>
    <w:p>
      <w:pPr/>
      <w:r>
        <w:rPr/>
        <w:t xml:space="preserve">Реферат</w:t>
      </w:r>
    </w:p>
    <w:p>
      <w:pPr/>
      <w:r>
        <w:rPr/>
        <w:t xml:space="preserve">   Средство для установления эффективности осуществления образовательной деятельности, представляющее собой изложение ответов на теоретические вопросы по содержанию раздела учебной дисциплины</w:t>
      </w:r>
    </w:p>
    <w:p>
      <w:pPr/>
      <w:r>
        <w:rPr/>
        <w:t xml:space="preserve">Критерии оценки:</w:t>
      </w:r>
    </w:p>
    <w:p>
      <w:pPr/>
      <w:r>
        <w:rPr/>
        <w:t xml:space="preserve">Оценка «Отлично» ставится за работу, выполненную без ошибок и недочетов, должны быть выполнены не менее 85% заданий.</w:t>
      </w:r>
    </w:p>
    <w:p>
      <w:pPr/>
      <w:r>
        <w:rPr/>
        <w:t xml:space="preserve">Оценка «Хорошо»  ставится за работу, при наличии в ней не более одной негрубой ошибки и одного недочета, не более трех недочетов. Должны быть выполнены от 67 до 84% заданий</w:t>
      </w:r>
    </w:p>
    <w:p>
      <w:pPr/>
      <w:r>
        <w:rPr/>
        <w:t xml:space="preserve">Оценка «Удовлетворительно» ставится, если ученик правильно выполнил не менее 50%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>
      <w:pPr/>
      <w:r>
        <w:rPr/>
        <w:t xml:space="preserve">Оценка «Не удовлетворительно» ставится, если число ошибок и недочетов превысило норму для оценки 3 или правильно выполнено менее 50% всей работы.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885" w:type="dxa"/>
        <w:gridCol w:w="10815" w:type="dxa"/>
      </w:tblGrid>
      <w:tblPr>
        <w:tblW w:w="11700" w:type="dxa"/>
        <w:tblLayout w:type="autofit"/>
      </w:tblPr>
      <w:tr>
        <w:trPr/>
        <w:tc>
          <w:tcPr>
            <w:tcW w:w="885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10815" w:type="dxa"/>
            <w:noWrap/>
          </w:tcPr>
          <w:p>
            <w:pPr/>
            <w:r>
              <w:rPr/>
              <w:t xml:space="preserve">Наименование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0815" w:type="dxa"/>
            <w:noWrap/>
          </w:tcPr>
          <w:p>
            <w:pPr/>
            <w:r>
              <w:rPr/>
              <w:t xml:space="preserve">Контрольная работа для оценки теоретических знаний раздела №1 (сервер Moodle)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0815" w:type="dxa"/>
            <w:noWrap/>
          </w:tcPr>
          <w:p>
            <w:pPr/>
            <w:r>
              <w:rPr/>
              <w:t xml:space="preserve">Контрольная работа для оценки теоретических знаний раздела №2 (сервер Moodle)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оценки теоретической подготовленности:</w:t>
      </w:r>
    </w:p>
    <w:p>
      <w:pPr/>
      <w:r>
        <w:rPr/>
        <w:t xml:space="preserve"> </w:t>
      </w:r>
    </w:p>
    <w:tbl>
      <w:tblGrid>
        <w:gridCol w:w="705" w:type="dxa"/>
        <w:gridCol w:w="5670" w:type="dxa"/>
        <w:gridCol w:w="1425" w:type="dxa"/>
        <w:gridCol w:w="1425" w:type="dxa"/>
        <w:gridCol w:w="1590" w:type="dxa"/>
        <w:gridCol w:w="1590" w:type="dxa"/>
      </w:tblGrid>
      <w:tblPr>
        <w:tblW w:w="12405" w:type="dxa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5670" w:type="dxa"/>
            <w:noWrap/>
          </w:tcPr>
          <w:p>
            <w:pPr/>
            <w:r>
              <w:rPr/>
              <w:t xml:space="preserve">Виды испытаний (тесты)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отлично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хорошо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Удовлетворительно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Не удовлетворительно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670" w:type="dxa"/>
            <w:noWrap/>
          </w:tcPr>
          <w:p>
            <w:pPr/>
            <w:r>
              <w:rPr/>
              <w:t xml:space="preserve">Контрольная работа для оценки теоретических знаний раздела №1 «Физическая культура в общекультурной и профессиональной подготовке студента» (сервер Moodle), (% правильных ответов)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не менее 85%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не менее 67%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не менее 50%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менее 50%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670" w:type="dxa"/>
            <w:noWrap/>
          </w:tcPr>
          <w:p>
            <w:pPr/>
            <w:r>
              <w:rPr/>
              <w:t xml:space="preserve">Контрольная работа для оценки теоретических знаний раздела №2</w:t>
            </w:r>
          </w:p>
          <w:p>
            <w:pPr/>
            <w:r>
              <w:rPr/>
              <w:t xml:space="preserve">Физическая культура и трудовая деятельность. Средства физической культуры в регулировании работоспособности. (сервер Moodle), (% правильных ответов)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не менее 85%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не менее 67%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не менее 50%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менее 50%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изучение дисциплины «Физическая культура и спорт» отводится 72 часа, из них 2 часа аудиторной (практической) и 70 часов для самостоятельной работы студентов.</w:t>
      </w:r>
    </w:p>
    <w:p>
      <w:pPr/>
      <w:r>
        <w:rPr/>
        <w:t xml:space="preserve">Для эффективного усвоения материала курса студент обязан: посещать все практические занятия; регулярно прорабатывать (как в рамках учебного процесса, так и самостоятельно) рекомендованную литературу по каждой теме; принимать участие во всех формах  текущего контроля.</w:t>
      </w:r>
    </w:p>
    <w:p>
      <w:pPr/>
      <w:r>
        <w:rPr/>
        <w:t xml:space="preserve">Студент первого курса, отнесённый по состоянию здоровья к подготовительной и специальной медицинской группам, обязан предоставить справку.  На основании данных о состоянии здоровья для проведения практических занятий студенты распределяются на 3 группы:</w:t>
      </w:r>
    </w:p>
    <w:p>
      <w:pPr/>
      <w:r>
        <w:rPr/>
        <w:t xml:space="preserve"> </w:t>
      </w:r>
    </w:p>
    <w:tbl>
      <w:tblGrid>
        <w:gridCol w:w="2310" w:type="dxa"/>
        <w:gridCol w:w="4680" w:type="dxa"/>
        <w:gridCol w:w="4860" w:type="dxa"/>
      </w:tblGrid>
      <w:tblPr>
        <w:tblW w:w="11835" w:type="dxa"/>
        <w:tblLayout w:type="autofit"/>
      </w:tblPr>
      <w:tr>
        <w:trPr/>
        <w:tc>
          <w:tcPr>
            <w:tcW w:w="2310" w:type="dxa"/>
            <w:noWrap/>
          </w:tcPr>
          <w:p>
            <w:pPr/>
            <w:r>
              <w:rPr/>
              <w:t xml:space="preserve">Наименование группы</w:t>
            </w:r>
          </w:p>
        </w:tc>
        <w:tc>
          <w:tcPr>
            <w:tcW w:w="4680" w:type="dxa"/>
            <w:noWrap/>
          </w:tcPr>
          <w:p>
            <w:pPr/>
            <w:r>
              <w:rPr/>
              <w:t xml:space="preserve">Медицинская характеристика группы</w:t>
            </w:r>
          </w:p>
        </w:tc>
        <w:tc>
          <w:tcPr>
            <w:tcW w:w="4860" w:type="dxa"/>
            <w:noWrap/>
          </w:tcPr>
          <w:p>
            <w:pPr/>
            <w:r>
              <w:rPr/>
              <w:t xml:space="preserve">Допускаемая  физическая нагрузка</w:t>
            </w:r>
          </w:p>
        </w:tc>
      </w:tr>
      <w:tr>
        <w:trPr/>
        <w:tc>
          <w:tcPr>
            <w:tcW w:w="231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Основная</w:t>
            </w:r>
          </w:p>
        </w:tc>
        <w:tc>
          <w:tcPr>
            <w:tcW w:w="4680" w:type="dxa"/>
            <w:noWrap/>
          </w:tcPr>
          <w:p>
            <w:pPr/>
            <w:r>
              <w:rPr/>
              <w:t xml:space="preserve">Лица без отклонений в состоянии здоровья, а также лица, имеющие незначительные отклонения в состоянии здоровья</w:t>
            </w:r>
          </w:p>
          <w:p>
            <w:pPr/>
            <w:r>
              <w:rPr/>
              <w:t xml:space="preserve">при достаточном физическом развитии и физической подготовленности.</w:t>
            </w:r>
          </w:p>
        </w:tc>
        <w:tc>
          <w:tcPr>
            <w:tcW w:w="4860" w:type="dxa"/>
            <w:noWrap/>
          </w:tcPr>
          <w:p>
            <w:pPr/>
            <w:r>
              <w:rPr/>
              <w:t xml:space="preserve">Посещение практических занятий в полном объеме, занятия в спортивных секциях, участие в соревнованиях.</w:t>
            </w:r>
          </w:p>
        </w:tc>
      </w:tr>
      <w:tr>
        <w:trPr/>
        <w:tc>
          <w:tcPr>
            <w:tcW w:w="2310" w:type="dxa"/>
            <w:noWrap/>
          </w:tcPr>
          <w:p>
            <w:pPr/>
            <w:r>
              <w:rPr/>
              <w:t xml:space="preserve">Подготовительная</w:t>
            </w:r>
          </w:p>
        </w:tc>
        <w:tc>
          <w:tcPr>
            <w:tcW w:w="4680" w:type="dxa"/>
            <w:noWrap/>
          </w:tcPr>
          <w:p>
            <w:pPr/>
            <w:r>
              <w:rPr/>
              <w:t xml:space="preserve">Лица без отклонений в состоянии здоровья, а также лица, имеющие незначительные отклонения в состоянии здоровья с недостаточным физическим развитием и недостаточной физической подготовленностью.</w:t>
            </w:r>
          </w:p>
        </w:tc>
        <w:tc>
          <w:tcPr>
            <w:tcW w:w="4860" w:type="dxa"/>
            <w:noWrap/>
          </w:tcPr>
          <w:p>
            <w:pPr/>
            <w:r>
              <w:rPr/>
              <w:t xml:space="preserve">Посещение практических занятий при условии постепенного освоения комплекса двигательных навыков и умений, особенно связанных с предъявлением к организму повышенных требований.</w:t>
            </w:r>
          </w:p>
        </w:tc>
      </w:tr>
      <w:tr>
        <w:trPr/>
        <w:tc>
          <w:tcPr>
            <w:tcW w:w="2310" w:type="dxa"/>
            <w:noWrap/>
          </w:tcPr>
          <w:p>
            <w:pPr/>
            <w:r>
              <w:rPr/>
              <w:t xml:space="preserve">Специальная медицинская</w:t>
            </w:r>
          </w:p>
        </w:tc>
        <w:tc>
          <w:tcPr>
            <w:tcW w:w="4680" w:type="dxa"/>
            <w:noWrap/>
          </w:tcPr>
          <w:p>
            <w:pPr/>
            <w:r>
              <w:rPr/>
              <w:t xml:space="preserve">Лица, имеющие отклонения в состоянии здоровья постоянного и временного характера, требующие ограничения физических нагрузок.</w:t>
            </w:r>
          </w:p>
        </w:tc>
        <w:tc>
          <w:tcPr>
            <w:tcW w:w="4860" w:type="dxa"/>
            <w:noWrap/>
          </w:tcPr>
          <w:p>
            <w:pPr/>
            <w:r>
              <w:rPr/>
              <w:t xml:space="preserve">Занятия по специальным учебным программам.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Студенты, освобожденные от практических занятий по дисциплине «Физическая культура и спорт» на длительный период, самостоятельно прорабатывают теоретический материал, используя рекомендуемую литературу и сервер Moodle. Получают зачет после выполнения контрольных работ и защиты реферативной работы.</w:t>
      </w:r>
    </w:p>
    <w:p>
      <w:pPr/>
      <w:r>
        <w:rPr/>
        <w:t xml:space="preserve">Самостоятельная работа обучающихся направлена на самостоятельное изучение отдельных тем/вопросов учебной дисциплины. Самостоятельная работа является обязательной для каждого обучающегося, ее объем определяется учебным планом.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Программа учебной дисциплины «Физическая культура и спорт» обобщает опыт предшествующей подготовки и опирается на имеющийся у студентов уровень общекультурного и физического развития.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её изучения, раскрыть место и роль дисциплины в системе наук, её практическое значение, довести до студентов требования кафедры, требования техники безопасности, ответить на вопросы.</w:t>
      </w:r>
    </w:p>
    <w:p>
      <w:pPr/>
      <w:r>
        <w:rPr/>
        <w:t xml:space="preserve">При подготовке к занятиям необходимо продумать план проведения, содержание вступительной, основной и заключительной части, ознакомиться с новинками учебной и методической литературы, публикациями периодической печати по теме занятия. Определить средства материально-технического обеспечения занятия и порядок их использования.</w:t>
      </w:r>
    </w:p>
    <w:p>
      <w:pPr/>
      <w:r>
        <w:rPr/>
        <w:t xml:space="preserve">В ходе занятия преподаватель должен назвать тему, раскрыть её практическое значение и  руководить работой студентов по усвоению учебного материала. После каждого занятия сделать соответствующую запись в журналах учёта посещаемости занятий студентами. Проводить групповые и индивидуальные консультации студентов в ходе их подготовки к зачету по учебной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Димова, А. Л. Базовые виды физкультурно-спортивной деятельности с методикой</w:t>
      </w:r>
      <w:br/>
      <w:r>
        <w:rPr/>
        <w:t xml:space="preserve">преподавания : учебник для вузов / А. Л. Димова. — Москва : Изд-во Юрайт, 2025.</w:t>
      </w:r>
      <w:br/>
      <w:r>
        <w:rPr/>
        <w:t xml:space="preserve">— 428 с. — (Высшее образование). — Режим доступа: по подписке. — URL:</w:t>
      </w:r>
      <w:br/>
      <w:r>
        <w:rPr/>
        <w:t xml:space="preserve">https://urait.ru/bcode/567585 (дата обращения: 17.04.2025).— ISBN 978-5-534-14068-</w:t>
      </w:r>
      <w:br/>
      <w:r>
        <w:rPr/>
        <w:t xml:space="preserve">—Текст электронный.</w:t>
      </w:r>
    </w:p>
    <w:p>
      <w:pPr>
        <w:numPr>
          <w:ilvl w:val="0"/>
          <w:numId w:val="1"/>
        </w:numPr>
      </w:pPr>
      <w:br/>
      <w:r>
        <w:rPr/>
        <w:t xml:space="preserve">Муллер, А. Б. Физическая культура : учебник и практикум для вузов / А. Б.</w:t>
      </w:r>
      <w:br/>
      <w:r>
        <w:rPr/>
        <w:t xml:space="preserve">Муллер, Н. С. Дядичкина, Ю. А. Богащенко. — Москва : Изд-во Юрайт, 2025. —</w:t>
      </w:r>
      <w:br/>
      <w:r>
        <w:rPr/>
        <w:t xml:space="preserve">424 с. — (Высшее образование). — Режим доступа: по подписке. — URL:</w:t>
      </w:r>
      <w:br/>
      <w:r>
        <w:rPr/>
        <w:t xml:space="preserve">https://urait.ru/bcode/559943 (дата обращения: 15.04.2025). — ISBN 978-5-534-02483-</w:t>
      </w:r>
      <w:br/>
      <w:r>
        <w:rPr/>
        <w:t xml:space="preserve">8. — Текст : электронный.</w:t>
      </w:r>
    </w:p>
    <w:p>
      <w:pPr>
        <w:numPr>
          <w:ilvl w:val="0"/>
          <w:numId w:val="1"/>
        </w:numPr>
      </w:pPr>
      <w:br/>
      <w:r>
        <w:rPr/>
        <w:t xml:space="preserve">Письменский, И. А. Физическая культура : учебник для вузов / И. А. Письменский,</w:t>
      </w:r>
      <w:br/>
      <w:r>
        <w:rPr/>
        <w:t xml:space="preserve">Ю. Н. Аллянов. — Москва : Изд-во Юрайт, 2025. — 450 с. — (Высшее</w:t>
      </w:r>
      <w:br/>
      <w:r>
        <w:rPr/>
        <w:t xml:space="preserve">образование). — Режим доступа: по подписке. — URL: https://urait.ru/bcode/560410</w:t>
      </w:r>
      <w:br/>
      <w:r>
        <w:rPr/>
        <w:t xml:space="preserve">(дата обращения: 17.04.2025). — ISBN 978-5-534-14056-9. — Текст : электронный.</w:t>
      </w:r>
    </w:p>
    <w:p>
      <w:pPr>
        <w:numPr>
          <w:ilvl w:val="0"/>
          <w:numId w:val="1"/>
        </w:numPr>
      </w:pPr>
      <w:br/>
      <w:r>
        <w:rPr/>
        <w:t xml:space="preserve">Самостоятельная работа студента по физической культуре : учебник для вузов /</w:t>
      </w:r>
      <w:br/>
      <w:r>
        <w:rPr/>
        <w:t xml:space="preserve">под ред. В. Л. Кондакова. — 2-е изд., испр. и доп. — Москва : Изд-во Юрайт, 2025.</w:t>
      </w:r>
      <w:br/>
      <w:r>
        <w:rPr/>
        <w:t xml:space="preserve">— 148 с. — (Высшее образование). — Режим доступа: по подписке. — URL:</w:t>
      </w:r>
      <w:br/>
      <w:r>
        <w:rPr/>
        <w:t xml:space="preserve">https://urait.ru/bcode/566502 (дата обращения: 17.04.2025). — ISBN 978-5-534-19295-</w:t>
      </w:r>
      <w:br/>
      <w:r>
        <w:rPr/>
        <w:t xml:space="preserve">7. — Текст : электронный.</w:t>
      </w:r>
    </w:p>
    <w:p>
      <w:pPr/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Адаптивная и лечебная физическая культура. Плавание : учебник для вузов / Н. Ж.</w:t>
      </w:r>
      <w:br/>
      <w:r>
        <w:rPr/>
        <w:t xml:space="preserve">     Булгакова, С. Н. Морозов, О. И. Попов, Т. С. Морозова ; под ред. Н. Ж. Булгаковой.</w:t>
      </w:r>
      <w:br/>
      <w:r>
        <w:rPr/>
        <w:t xml:space="preserve">— 3-е изд., перераб. и доп. — Москва : Изд-во Юрайт, 2025. — 401 с. — (Высшее</w:t>
      </w:r>
    </w:p>
    <w:p>
      <w:pPr/>
      <w:r>
        <w:rPr/>
        <w:t xml:space="preserve">образование). — Режим доступа: по подписке. —</w:t>
      </w:r>
      <w:br/>
      <w:r>
        <w:rPr/>
        <w:t xml:space="preserve">URL: https://urait.ru/bcode/564746 (дата обращения: 17.04.2025). — ISBN 978-5-534-</w:t>
      </w:r>
      <w:br/>
      <w:r>
        <w:rPr/>
        <w:t xml:space="preserve">08390-3. — Текст : электронный.</w:t>
      </w:r>
    </w:p>
    <w:p>
      <w:pPr>
        <w:numPr>
          <w:ilvl w:val="0"/>
          <w:numId w:val="3"/>
        </w:numPr>
      </w:pPr>
      <w:br/>
      <w:r>
        <w:rPr/>
        <w:t xml:space="preserve">Баскетбол, волейбол : учебник для вузов / под ред. Е. В. Конеевой. — 2-е изд.,</w:t>
      </w:r>
      <w:br/>
      <w:r>
        <w:rPr/>
        <w:t xml:space="preserve">перераб. и доп. — Москва : Изд-во Юрайт, 2025. — 176 с. — (Высшее</w:t>
      </w:r>
      <w:br/>
      <w:r>
        <w:rPr/>
        <w:t xml:space="preserve">образование). — Режим доступа: по подписке. — URL: https://urait.ru/bcode/569039</w:t>
      </w:r>
      <w:br/>
      <w:r>
        <w:rPr/>
        <w:t xml:space="preserve">(дата обращения: 17.04.2025). — ISBN 978-5-534-19017-5. — Текст : электронный.</w:t>
      </w:r>
      <w:br/>
      <w:br/>
      <w:r>
        <w:rPr/>
        <w:t xml:space="preserve">3. Бегидова, Т. П. Основы адаптивной физической культуры : учебник для вузов / Т.</w:t>
      </w:r>
      <w:br/>
      <w:r>
        <w:rPr/>
        <w:t xml:space="preserve">П. Бегидова. — 3-е изд., перераб. и доп. — Москва : Изд-во Юрайт, 2025. — 181 с.</w:t>
      </w:r>
      <w:br/>
      <w:r>
        <w:rPr/>
        <w:t xml:space="preserve">— (Высшее образование). — Режим доступа: по подписке. —</w:t>
      </w:r>
      <w:br/>
      <w:r>
        <w:rPr/>
        <w:t xml:space="preserve">URL: https://urait.ru/bcode/563550 (дата обращения: 15.04.2025). — ISBN 978-5-534-</w:t>
      </w:r>
      <w:br/>
      <w:r>
        <w:rPr/>
        <w:t xml:space="preserve">16768-9. — Текст : электронный.</w:t>
      </w:r>
      <w:br/>
      <w:br/>
      <w:r>
        <w:rPr/>
        <w:t xml:space="preserve">4. Берлин И. А. Тестирование на учебно-тренировочных и оздоровительных занятиях физической культурой: учебное пособие для преподавателей, студентов средних специальных и высших учебных заведений, педагогов общеобразовательных школ, инструкторов / И. А. Берлин и др. ; сост. Л. М. Киэлевяйнен. — Петрозаводск : Издательство ПетрГУ, 2014. — 48 с.: ил., табл. ISBN 978-5-8021-2065</w:t>
      </w:r>
    </w:p>
    <w:p>
      <w:pPr>
        <w:numPr>
          <w:ilvl w:val="0"/>
          <w:numId w:val="3"/>
        </w:numPr>
      </w:pPr>
      <w:br/>
      <w:r>
        <w:rPr/>
        <w:t xml:space="preserve">Зайцев, А. А. Легкая атлетика : учебник для вузов / А. А. Зайцев, С. Я. Луценко ;</w:t>
      </w:r>
      <w:br/>
      <w:r>
        <w:rPr/>
        <w:t xml:space="preserve">под редакцией А. А. Зайцева. — 3-е изд., перераб. и доп. — Москва : Изд-во</w:t>
      </w:r>
      <w:br/>
      <w:r>
        <w:rPr/>
        <w:t xml:space="preserve">Юрайт, 2025. — 70 с. — (Высшее образование). — Режим доступа: по подписке. —</w:t>
      </w:r>
      <w:br/>
      <w:r>
        <w:rPr/>
        <w:t xml:space="preserve">URL: https://urait.ru/bcode/569107 (дата обращения: 17.04.2025). — ISBN 978-5-534-</w:t>
      </w:r>
      <w:br/>
      <w:r>
        <w:rPr/>
        <w:t xml:space="preserve">19947-5. — Текст : электронный.</w:t>
      </w:r>
      <w:br/>
      <w:br/>
      <w:r>
        <w:rPr/>
        <w:t xml:space="preserve">6. Организационно-методические условия эффективности самостоятельной работы</w:t>
      </w:r>
      <w:br/>
      <w:r>
        <w:rPr/>
        <w:t xml:space="preserve">студентов по развитию силы : учебно-методическое электронное пособие / сост. А.</w:t>
      </w:r>
      <w:br/>
      <w:r>
        <w:rPr/>
        <w:t xml:space="preserve">В. Киселев. – Петрозаводск : Изд-во ПетрГУ, 2021. – [30] c. — ISBN 978-5-8021-</w:t>
      </w:r>
      <w:br/>
      <w:r>
        <w:rPr/>
        <w:t xml:space="preserve">3813-7.</w:t>
      </w:r>
      <w:br/>
      <w:br/>
      <w:r>
        <w:rPr/>
        <w:t xml:space="preserve">7. Пономарев, А. К. Организационно-методическое обеспечение и реализация</w:t>
      </w:r>
      <w:br/>
      <w:r>
        <w:rPr/>
        <w:t xml:space="preserve">всероссийского физкультурно-спортивного комплекса «Готов к труду и обороне» в</w:t>
      </w:r>
      <w:br/>
      <w:r>
        <w:rPr/>
        <w:t xml:space="preserve">системе физического воспитания : учебник для вузов / А. К. Пономарев, С. Н.</w:t>
      </w:r>
      <w:br/>
      <w:r>
        <w:rPr/>
        <w:t xml:space="preserve">Амелин. — Москва : Изд-во Юрайт, 2025. — 164 с. — (Высшее образование). —</w:t>
      </w:r>
      <w:br/>
      <w:r>
        <w:rPr/>
        <w:t xml:space="preserve">Режим доступа: по подписке. — URL: https://urait.ru/bcode/568343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Пакет MicrosoftOffice 2007-2010 (Word, Excel, PowerPoint)</w:t>
      </w:r>
    </w:p>
    <w:p>
      <w:pPr>
        <w:numPr>
          <w:ilvl w:val="0"/>
          <w:numId w:val="4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4"/>
        </w:numPr>
      </w:pPr>
      <w:r>
        <w:rPr/>
        <w:t xml:space="preserve">Средства поиска информации в глобальной сети Интернет и веб-пространстве: MSInternetExplorer, MozillaFirefox, Opera и др.</w:t>
      </w:r>
    </w:p>
    <w:p>
      <w:pPr/>
      <w:r>
        <w:rPr>
          <w:i w:val="1"/>
          <w:iCs w:val="1"/>
        </w:rPr>
        <w:t xml:space="preserve">б) интернет-ресурсы</w:t>
      </w:r>
    </w:p>
    <w:p>
      <w:pPr>
        <w:numPr>
          <w:ilvl w:val="0"/>
          <w:numId w:val="5"/>
        </w:numPr>
      </w:pPr>
      <w:hyperlink r:id="rId7" w:history="1">
        <w:r>
          <w:rPr/>
          <w:t xml:space="preserve">Центральная отраслевая библиотека по физической культуре и спорту</w:t>
        </w:r>
      </w:hyperlink>
      <w:r>
        <w:rPr/>
        <w:t xml:space="preserve">.Режим доступа: </w:t>
      </w:r>
      <w:hyperlink r:id="rId8" w:history="1">
        <w:r>
          <w:rPr/>
          <w:t xml:space="preserve">http://lib.sportedu.ru/</w:t>
        </w:r>
      </w:hyperlink>
    </w:p>
    <w:p>
      <w:pPr>
        <w:numPr>
          <w:ilvl w:val="0"/>
          <w:numId w:val="5"/>
        </w:numPr>
      </w:pPr>
      <w:r>
        <w:rPr/>
        <w:t xml:space="preserve">Сайт Государственного комитета Республики Карелия по физической культуре и спорту Режим доступа:  </w:t>
      </w:r>
      <w:hyperlink r:id="rId9" w:history="1">
        <w:r>
          <w:rPr/>
          <w:t xml:space="preserve">http://goskomsportrk.ru/</w:t>
        </w:r>
      </w:hyperlink>
    </w:p>
    <w:p>
      <w:pPr>
        <w:numPr>
          <w:ilvl w:val="0"/>
          <w:numId w:val="5"/>
        </w:numPr>
      </w:pPr>
      <w:r>
        <w:rPr/>
        <w:t xml:space="preserve">Спортивный портал Карелии Режим доступа: </w:t>
      </w:r>
      <w:hyperlink r:id="rId10" w:history="1">
        <w:r>
          <w:rPr/>
          <w:t xml:space="preserve">http://sportptz.ru/4743/</w:t>
        </w:r>
      </w:hyperlink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Теоретический курс дисциплины «Физическая культура и спорт» Режим доступа: </w:t>
      </w:r>
      <w:hyperlink r:id="rId11" w:history="1">
        <w:r>
          <w:rPr/>
          <w:t xml:space="preserve">https://moodle2.petrsu.ru/course/index.php?categoryid=49</w:t>
        </w:r>
      </w:hyperlink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Электронный  каталог Научной библиотеки ПетрГУ </w:t>
      </w:r>
      <w:hyperlink r:id="rId12" w:history="1">
        <w:r>
          <w:rPr/>
          <w:t xml:space="preserve">http://foliant.ru/catalog/psulibr</w:t>
        </w:r>
      </w:hyperlink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Электронный каталог библиотеки Республики Карелия  http://elibrary.karelia.ru/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3" w:history="1">
        <w:r>
          <w:rPr/>
          <w:t xml:space="preserve">http://biblioclub.ru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 1.  Официальный сайт университета  </w:t>
      </w:r>
      <w:hyperlink r:id="rId14" w:history="1">
        <w:r>
          <w:rPr/>
          <w:t xml:space="preserve">https://petrsu.ru</w:t>
        </w:r>
      </w:hyperlink>
    </w:p>
    <w:p>
      <w:pPr/>
      <w:r>
        <w:rPr/>
        <w:t xml:space="preserve">­     2. Информационно-Аналитическая Интегрированная Система управления вузом (ИАИС) </w:t>
      </w:r>
      <w:hyperlink r:id="rId15" w:history="1">
        <w:r>
          <w:rPr/>
          <w:t xml:space="preserve">https://iias.petrsu.ru</w:t>
        </w:r>
      </w:hyperlink>
    </w:p>
    <w:p>
      <w:pPr/>
      <w:r>
        <w:rPr/>
        <w:t xml:space="preserve">­     3. Образовательный портал ПетрГУ </w:t>
      </w:r>
      <w:hyperlink r:id="rId16" w:history="1">
        <w:r>
          <w:rPr/>
          <w:t xml:space="preserve">https://edu.petrsu.ru</w:t>
        </w:r>
      </w:hyperlink>
    </w:p>
    <w:p>
      <w:pPr/>
      <w:r>
        <w:rPr/>
        <w:t xml:space="preserve">­     4.  Электронные портфолио обучающихся ПетрГУ </w:t>
      </w:r>
      <w:hyperlink r:id="rId17" w:history="1">
        <w:r>
          <w:rPr/>
          <w:t xml:space="preserve">https://portfolio.petrsu.ru</w:t>
        </w:r>
      </w:hyperlink>
    </w:p>
    <w:p>
      <w:pPr/>
      <w:r>
        <w:rPr/>
        <w:t xml:space="preserve">­     5. Научная библиотека ПетрГУ  </w:t>
      </w:r>
      <w:hyperlink r:id="rId18" w:history="1">
        <w:r>
          <w:rPr/>
          <w:t xml:space="preserve">https://library.petrsu.ru</w:t>
        </w:r>
      </w:hyperlink>
      <w:r>
        <w:rPr/>
        <w:t xml:space="preserve">     </w:t>
      </w:r>
      <w:br/>
      <w:r>
        <w:rPr/>
        <w:t xml:space="preserve">            6. Электронный каталог «Фолиант»  </w:t>
      </w:r>
      <w:hyperlink r:id="rId19" w:history="1">
        <w:r>
          <w:rPr/>
          <w:t xml:space="preserve">http://foliant.ru/catalog/cgblibr</w:t>
        </w:r>
      </w:hyperlink>
    </w:p>
    <w:p>
      <w:pPr/>
      <w:r>
        <w:rPr/>
        <w:t xml:space="preserve">­            7. Электронная библиотека Республики Карели        </w:t>
      </w:r>
      <w:hyperlink r:id="rId20" w:history="1">
        <w:r>
          <w:rPr/>
          <w:t xml:space="preserve">https://library.karelia.ru/Resursy/Elektronnyj_katalog</w:t>
        </w:r>
      </w:hyperlink>
    </w:p>
    <w:p>
      <w:pPr/>
      <w:r>
        <w:rPr/>
        <w:t xml:space="preserve">­     8. Электронные научные журналы ПетрГУ  </w:t>
      </w:r>
      <w:hyperlink r:id="rId21" w:history="1">
        <w:r>
          <w:rPr/>
          <w:t xml:space="preserve">https://petrsu.ru/page/science/journals</w:t>
        </w:r>
      </w:hyperlink>
      <w:r>
        <w:rPr/>
        <w:t xml:space="preserve"> </w:t>
      </w:r>
    </w:p>
    <w:p>
      <w:pPr/>
      <w:r>
        <w:rPr/>
        <w:t xml:space="preserve">­     9. Официальные сообщества университета в социальных сетях: </w:t>
      </w:r>
      <w:br/>
      <w:r>
        <w:rPr/>
        <w:t xml:space="preserve">              Вконтакте:</w:t>
      </w:r>
      <w:br/>
      <w:r>
        <w:rPr/>
        <w:t xml:space="preserve">          -  ПетрГУ   </w:t>
      </w:r>
      <w:hyperlink r:id="rId22" w:history="1">
        <w:r>
          <w:rPr/>
          <w:t xml:space="preserve">https://vk.com/petrsu_ru</w:t>
        </w:r>
      </w:hyperlink>
      <w:r>
        <w:rPr/>
        <w:t xml:space="preserve">,</w:t>
      </w:r>
      <w:br/>
      <w:r>
        <w:rPr/>
        <w:t xml:space="preserve">          -  Кафедра физической культуры  </w:t>
      </w:r>
      <w:hyperlink r:id="rId23" w:history="1">
        <w:r>
          <w:rPr/>
          <w:t xml:space="preserve">https://vk.com/club200759130</w:t>
        </w:r>
      </w:hyperlink>
      <w:r>
        <w:rPr/>
        <w:t xml:space="preserve">,</w:t>
      </w:r>
      <w:br/>
      <w:r>
        <w:rPr/>
        <w:t xml:space="preserve">                   </w:t>
      </w:r>
    </w:p>
    <w:p>
      <w:pPr/>
      <w:r>
        <w:rPr/>
        <w:t xml:space="preserve">­     10. Внешние электронные библиотечные системы:</w:t>
      </w:r>
      <w:br/>
      <w:r>
        <w:rPr/>
        <w:t xml:space="preserve">          - Университетская библиотека онлайн   </w:t>
      </w:r>
      <w:hyperlink r:id="rId24" w:history="1">
        <w:r>
          <w:rPr/>
          <w:t xml:space="preserve">https://www.biblioclub.ru</w:t>
        </w:r>
      </w:hyperlink>
      <w:r>
        <w:rPr/>
        <w:t xml:space="preserve"> ), </w:t>
      </w:r>
      <w:br/>
      <w:r>
        <w:rPr/>
        <w:t xml:space="preserve">          - Издательств «Лань» </w:t>
      </w:r>
      <w:hyperlink r:id="rId25" w:history="1">
        <w:r>
          <w:rPr/>
          <w:t xml:space="preserve">https://e.lanbook.com</w:t>
        </w:r>
      </w:hyperlink>
      <w:r>
        <w:rPr/>
        <w:t xml:space="preserve"> , </w:t>
      </w:r>
      <w:br/>
      <w:r>
        <w:rPr/>
        <w:t xml:space="preserve">          -  Консультант студента (студенческая электронная библиотека)  </w:t>
      </w:r>
      <w:hyperlink r:id="rId26" w:history="1">
        <w:r>
          <w:rPr/>
          <w:t xml:space="preserve">https://www.studentlibrary.ru</w:t>
        </w:r>
      </w:hyperlink>
      <w:r>
        <w:rPr/>
        <w:t xml:space="preserve"> ),</w:t>
      </w:r>
      <w:br/>
      <w:r>
        <w:rPr/>
        <w:t xml:space="preserve">           11. Внешние образовательные платформы:.</w:t>
      </w:r>
      <w:br/>
      <w:r>
        <w:rPr/>
        <w:t xml:space="preserve">       - Система «Антиплагиат.ВУЗ»  </w:t>
      </w:r>
      <w:hyperlink r:id="rId27" w:history="1">
        <w:r>
          <w:rPr/>
          <w:t xml:space="preserve">https://petrsu.antiplagiat.ru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CB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FD8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D9704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2D6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761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6A4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1D2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709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32B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DE54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du.ru/modules.php?op=modload&amp;name=Web_Links&amp;file=index&amp;l_op=visit&amp;lid=729" TargetMode="External"/><Relationship Id="rId8" Type="http://schemas.openxmlformats.org/officeDocument/2006/relationships/hyperlink" Target="http://lib.sportedu.ru/" TargetMode="External"/><Relationship Id="rId9" Type="http://schemas.openxmlformats.org/officeDocument/2006/relationships/hyperlink" Target="http://goskomsportrk.ru/" TargetMode="External"/><Relationship Id="rId10" Type="http://schemas.openxmlformats.org/officeDocument/2006/relationships/hyperlink" Target="http://sportptz.ru/4743/" TargetMode="External"/><Relationship Id="rId11" Type="http://schemas.openxmlformats.org/officeDocument/2006/relationships/hyperlink" Target="https://moodle2.petrsu.ru/course/index.php?categoryid=49" TargetMode="External"/><Relationship Id="rId12" Type="http://schemas.openxmlformats.org/officeDocument/2006/relationships/hyperlink" Target="http://foliant.ru/catalog/psulibr" TargetMode="External"/><Relationship Id="rId13" Type="http://schemas.openxmlformats.org/officeDocument/2006/relationships/hyperlink" Target="http://biblioclub.ru" TargetMode="External"/><Relationship Id="rId14" Type="http://schemas.openxmlformats.org/officeDocument/2006/relationships/hyperlink" Target="/" TargetMode="External"/><Relationship Id="rId15" Type="http://schemas.openxmlformats.org/officeDocument/2006/relationships/hyperlink" Target="https://iias.petrsu.ru/" TargetMode="External"/><Relationship Id="rId16" Type="http://schemas.openxmlformats.org/officeDocument/2006/relationships/hyperlink" Target="https://edu.petrsu.ru/" TargetMode="External"/><Relationship Id="rId17" Type="http://schemas.openxmlformats.org/officeDocument/2006/relationships/hyperlink" Target="https://portfolio.petrsu.ru/" TargetMode="External"/><Relationship Id="rId18" Type="http://schemas.openxmlformats.org/officeDocument/2006/relationships/hyperlink" Target="https://library.petrsu.ru/" TargetMode="External"/><Relationship Id="rId19" Type="http://schemas.openxmlformats.org/officeDocument/2006/relationships/hyperlink" Target="http://foliant.ru/catalog/cgblibr" TargetMode="External"/><Relationship Id="rId20" Type="http://schemas.openxmlformats.org/officeDocument/2006/relationships/hyperlink" Target="https://library.karelia.ru/Resursy/Elektronnyj_katalog" TargetMode="External"/><Relationship Id="rId21" Type="http://schemas.openxmlformats.org/officeDocument/2006/relationships/hyperlink" Target="/page/science/journals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vk.com/club200759130" TargetMode="External"/><Relationship Id="rId24" Type="http://schemas.openxmlformats.org/officeDocument/2006/relationships/hyperlink" Target="https://www.biblioclub.ru/" TargetMode="External"/><Relationship Id="rId25" Type="http://schemas.openxmlformats.org/officeDocument/2006/relationships/hyperlink" Target="https://e.lanbook.com/" TargetMode="External"/><Relationship Id="rId26" Type="http://schemas.openxmlformats.org/officeDocument/2006/relationships/hyperlink" Target="https://www.studentlibrary.ru/" TargetMode="External"/><Relationship Id="rId27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2026-04-21T11:17:50+03:00</dcterms:created>
  <dcterms:modified xsi:type="dcterms:W3CDTF">2026-04-21T11:17:50+03:00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