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(АНГЛИЙСКИЙ)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английского языка.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В.О. Павлов, кандидат филологических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И.В. Кренева,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</w:t>
            </w:r>
          </w:p>
          <w:p/>
          <w:p>
            <w:pPr/>
            <w:r>
              <w:rPr/>
              <w:t xml:space="preserve">ОПК-1.2. Адекватно интерпретирует основные проявления взаимосвязи языковых уровней и взаимоотношения подсистем языка; </w:t>
            </w:r>
          </w:p>
          <w:p/>
          <w:p>
            <w:pPr/>
            <w:r>
              <w:rPr/>
              <w:t xml:space="preserve">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</w:t>
            </w:r>
          </w:p>
          <w:p/>
          <w:p>
            <w:pPr/>
            <w:r>
              <w:rPr/>
              <w:t xml:space="preserve">ОПК-4.2. Адекватно реализует собственные цели взаимодействия, учитывая ценности и представления, присущие культуре русского и изучаемого языка;</w:t>
            </w:r>
          </w:p>
          <w:p/>
          <w:p>
            <w:pPr/>
            <w:r>
              <w:rPr/>
              <w:t xml:space="preserve">ОПК-4.3. Соблюдает социокультурные и этические нормы поведения, принятые в русском и иноязычном социуме;</w:t>
            </w:r>
          </w:p>
          <w:p/>
          <w:p>
            <w:pPr/>
            <w:r>
              <w:rPr/>
              <w:t xml:space="preserve">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</w:t>
            </w:r>
          </w:p>
          <w:p/>
          <w:p>
            <w:pPr/>
            <w:r>
              <w:rPr/>
              <w:t xml:space="preserve">ОПК-5.2. Использует рациональные приемы поиска и применения программных продуктов лингвистического профиля;</w:t>
            </w:r>
          </w:p>
          <w:p/>
          <w:p>
            <w:pPr/>
            <w:r>
              <w:rPr/>
              <w:t xml:space="preserve">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</w:t>
            </w:r>
          </w:p>
          <w:p/>
          <w:p>
            <w:pPr/>
            <w:r>
              <w:rPr/>
              <w:t xml:space="preserve">ОПК-5.4. Соблюдает правила составления и оформления ссылок и библиографии, принятые в научном дискурсе.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(английский)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40 зач. ед. или 1440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71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