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РУССКОЕ ИСКУССТВО В АСПЕКТЕ РКИ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Проводит учебные занятия по русскому языку как иностранному при освоении дополнительной общеобразовательной программы соответствующей направленности;</w:t>
            </w:r>
          </w:p>
          <w:p/>
          <w:p>
            <w:pPr/>
            <w:r>
              <w:rPr/>
              <w:t xml:space="preserve">ПК-1.2. Готовит учебно-методические материалы по русскому языку как иностранному для проведения занятий на основе существующих методик;</w:t>
            </w:r>
          </w:p>
          <w:p/>
          <w:p>
            <w:pPr/>
            <w:r>
              <w:rPr/>
              <w:t xml:space="preserve">ПК-1.3. Распространяет и популяризирует филологические знания по русскому языку в работе с иностранными обучающимися;</w:t>
            </w:r>
          </w:p>
          <w:p/>
          <w:p>
            <w:pPr/>
            <w:r>
              <w:rPr/>
              <w:t xml:space="preserve">ПК-1.4. Умеет решать коммуникативные и образовательные задачи профессиональной деятельности, использовать иностранный язык как язык посредник при обучении русскому языку как иностранному;</w:t>
            </w:r>
          </w:p>
          <w:p/>
          <w:p>
            <w:pPr/>
            <w:r>
              <w:rPr/>
              <w:t xml:space="preserve">ПК-1.5. Имеет представление о методах педагогической диагностики, знает особенности развития обучающихся различного возраста, применяет знания на занятиях по дополнительной общеобразовательной программе соответствующей направленности;</w:t>
            </w:r>
          </w:p>
          <w:p/>
          <w:p>
            <w:pPr/>
            <w:r>
              <w:rPr/>
              <w:t xml:space="preserve">ПК-1.6. Устанавливает педагогически целесообразные взаимоотношения с учащимися, создает педагогические условия для формирования на учебных занятиях благоприятного психологического климата;</w:t>
            </w:r>
          </w:p>
          <w:p/>
          <w:p>
            <w:pPr/>
            <w:r>
              <w:rPr/>
              <w:t xml:space="preserve">ПК-1.7. Владеет различными методами, формами, приемами и средствами организации деятельности учащихся, необходимыми при освоении дополнительной общеобразовательной программы соответствующей направленности (в том числе информационно-коммуникационными технологиями (ИКТ), электронными образовательными и информационными ресурсами).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Русское искусство в аспекте РКИ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CE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2026-04-21T09:18:00+03:00</dcterms:created>
  <dcterms:modified xsi:type="dcterms:W3CDTF">2026-04-21T09:18:00+03:00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