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38.03.03 Управление персоналом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955 (с изменениями от 27.02.2023 г. №208, от 19.07.2022 №662, от 26.11.2020 №1456) и учебным планом по направлению подготовки бакалавриата 38.03.03 Управление персоналом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доцент; Палашов Виктор Анатольевич, преподаватель, кафедра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Теория вероятностей и математическая статистика (О), Управленческий консалтинг (ОИ), Философия (О), История России (НО), Управление рисками (О), Антикризисное управление (О), Подготовка к сдаче и сдача государственного экзамена (И), Подготовка к процедуре защиты и защита ВКР (И), Математика (НО), Основы предпринимательства (+), Волонтерство (+), Статистика (О), Основы управления персоналом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Философия (О), История России (НО), Подготовка к сдаче и сдача государственного экзамена (И), Подготовка к процедуре защиты и защита ВКР (И), Основы российской государственности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2.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Введение в предмет.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Древнерусское государство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Московское государство (XV-XVII вв.)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Российская империя в XVIII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Российская империя в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Российская империя в начале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Февральская революция 1917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Приход к власти большевиков (1917-1921 гг.)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СССР в 1920-е гг.: основные события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СССР в 1930-е гг.: основные события.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СССР в годы II мировой войны: основные события.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СССР после Великой Отечественной войны (1945-1991): основные события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 Введение в предмет: 1. Ключевые даты истории страны. 2. Ключевые личности в истории страны.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Древнерусское государство. Средневековая Русь: 1. Теория происхождения государства: спор норманистов и антинорманистов. 2. Причины и последствия феодальной раздробленности. 3. Объединение русских земель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Петр I «Великий» - император и реформатор 1. Экономические реформы. 2. Социальные реформы. 3. Государственные реформы. 4. Значение и последствия реформ.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Великие реформы Александра II: 1. Отмена крепостного права. 2. Финансовые реформы. 3. Реформа образования и печати.а.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Февральская и Октябрьская революции 1917 г. в России: 1. Этапы Февральской революции. 2. Временное правительство: ключевые события. 3. Великая Советская Социалистическая Революция 1917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 СССР в 1920-е гг.: 1. Проекты создания СССР. 2. НЭП – теория и практика реализации. 3. Пятилетние планы развития народного хозяйства СССР. 4. Внешняя политика СССР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Вторая мировая война и Великая Отечественная война: 1. СССР накануне войны. 2. Первый этап Великой Отечественной войны 1941-1943 гг. 3. Второй этап Великой Отечественной войны 1943-1945 гг. 4. Участие СССР на заключительном этапе во Второй мировой войне.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СССР после ВОВ (1945-1985): 1. Восстановление СССР в после военные годы (1946-1953 гг.). 2. «Хрущевская оттепель». 3. «Брежневский застой». 4. Международные отношения СССР со странами мира.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учебной дисциплины «История России» используются традиционные (репродуктивные, репродуктивно-алгоритмические), так и эвристические и творческие образовательные технологии.</w:t>
      </w:r>
    </w:p>
    <w:p>
      <w:pPr/>
      <w:r>
        <w:rPr/>
        <w:t xml:space="preserve">Особый акцент при внедрении в учебный процесс образовательных технологий ставится на элементы проблемного изложения части вопросов и системы вопросов и заданий, рассчитанных на самостоятельный анализ и обобщение изучаемых фактов. Дисциплина ориентирована на развивающую образовательную парадигму, согласно которой обучающийся находится в процессе активного обучения, самостоятельного поиска, овладения информацией и знаниями, умениями и навыками в ходе изучения исторической действительности. При этом образовательная деятельность должна быть реализована в тесном сотрудничестве обучающегося и преподавателя, в рамках которой важнейшее значение приобретают знания, и умение пользоваться историческими источниками и литературой.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Написание эссе предусмотрено </w:t>
      </w:r>
      <w:r>
        <w:rPr>
          <w:b w:val="1"/>
          <w:bCs w:val="1"/>
        </w:rPr>
        <w:t xml:space="preserve">Темой № 1 "Введение в дисциплну"</w:t>
      </w:r>
    </w:p>
    <w:p>
      <w:pPr/>
      <w:r>
        <w:rPr/>
        <w:t xml:space="preserve">1. Крещение Руси – влияние на общество и культуру;</w:t>
      </w:r>
    </w:p>
    <w:p>
      <w:pPr/>
      <w:r>
        <w:rPr/>
        <w:t xml:space="preserve">2. Крепостное право в России: краткая характеристика явления;</w:t>
      </w:r>
    </w:p>
    <w:p>
      <w:pPr/>
      <w:r>
        <w:rPr/>
        <w:t xml:space="preserve">3. Славянофилы и западники: вечный спор;</w:t>
      </w:r>
    </w:p>
    <w:p>
      <w:pPr/>
      <w:r>
        <w:rPr/>
        <w:t xml:space="preserve">4. Новая Экономическая Политика: достоинства и недостатки;</w:t>
      </w:r>
    </w:p>
    <w:p>
      <w:pPr/>
      <w:r>
        <w:rPr/>
        <w:t xml:space="preserve">5. Петровские реформы и их влияние на русское общество;</w:t>
      </w:r>
    </w:p>
    <w:p>
      <w:pPr/>
      <w:r>
        <w:rPr/>
        <w:t xml:space="preserve">6. Рюрик – миф или реальность?;</w:t>
      </w:r>
    </w:p>
    <w:p>
      <w:pPr/>
      <w:r>
        <w:rPr/>
        <w:t xml:space="preserve">7. Путь «из варяг в греки» и другие торговые пути Древнерусского государства;</w:t>
      </w:r>
    </w:p>
    <w:p>
      <w:pPr/>
      <w:r>
        <w:rPr/>
        <w:t xml:space="preserve">8. Любая иная тема по выбору студента, соответствующая дисциплине «История России»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Задание № 1.</w:t>
      </w:r>
    </w:p>
    <w:tbl>
      <w:tblGrid>
        <w:gridCol w:w="5000" w:type="dxa"/>
      </w:tblGrid>
      <w:tblPr>
        <w:tblW w:w="52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420" w:type="dxa"/>
                    <w:gridCol w:w="102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0620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42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10200" w:type="dxa"/>
                        <w:noWrap/>
                      </w:tcPr>
                      <w:p>
                        <w:pPr/>
                        <w:r>
                          <w:rPr/>
                          <w:t xml:space="preserve">«Выступил в поход Олег, взяв с собою много воинов: варягов, чудь, славян, мерю, весь, кривичей. И пришли к горам Киевским, и узнал Олег, что княжат тут Аскольд и Дир. Спрятал он одних воинов в ладьях,</w:t>
                        </w:r>
                        <w:br/>
                        <w:r>
                          <w:rPr/>
                          <w:t xml:space="preserve">а других оставил позади, и сам отправился к ним вместе с младенцем.</w:t>
                        </w:r>
                        <w:br/>
                        <w:r>
                          <w:rPr/>
                          <w:t xml:space="preserve">И подплыл к Угорской горе, спрятав своих воинов; и послал к Аскольду и Диру, говоря им, что-де "мы купцы, идём к грекам от Олега и княжича Игоря. Придите к нам, к родичам своим". Когда же Аскольд и Дир пришли, все спрятанные воины выскочили из ладей, и сказал Олег Аскольду и Диру: "Не князья вы и не княжеского рода, но я княжеского рода", а когда вынесли Игоря, добавил: "Вот он сын ________". И убили Аскольда и Дира, отнесли на гору и погребли».</w:t>
                        </w:r>
                      </w:p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42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10200" w:type="dxa"/>
                        <w:noWrap/>
                      </w:tcPr>
                      <w:p>
                        <w:pPr/>
                        <w:r>
                          <w:rPr/>
                          <w:t xml:space="preserve">«Ольга с сыном своим собрала много храбрых воинов и пошла на Деревскую землю. И вышли древляне против неё. И когда сошлись оба войска для схватки, ____________ бросил копьём в древлян, и копьё пролетело между ушей коня и ударило коня в ногу, ибо был он ещё ребёнок. И сказали Свенельд и Асмуд: "Князь уже начал; последуем, дружина, за князем". И победили древлян. Древляне же побежали</w:t>
                        </w:r>
                        <w:br/>
                        <w:r>
                          <w:rPr/>
                          <w:t xml:space="preserve">и затворились в своих городах. Ольга же устремилась с сыном своим</w:t>
                        </w:r>
                        <w:br/>
                        <w:r>
                          <w:rPr/>
                          <w:t xml:space="preserve">к городу Искоростеню, так как жители его убили её мужа, и стала с сыном своим около города, а древляне затворились в городе и крепко боролись из города, ибо знали, что, убив князя, не на что им надеяться после сдачи».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Задание № 2.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Описываемые события происходили в X 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Описываемые события произошли после крещения Руси.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Пропущенное в отрывке имя князя – Рюрик.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Следствием описываемых событий стало объединение Киева и Новгорода под властью одного князя.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Причиной описываемых событий было убийство князя Игоря.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Упоминаемый в отрывке князь написал «Поучение детям».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p>
            <w:pPr/>
          </w:p>
        </w:tc>
      </w:tr>
      <w:tr>
        <w:trPr/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Задание № 3.</w:t>
            </w:r>
          </w:p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Устан. соотв. между фрагментами ист. источников и их характеристиками:</w:t>
                        </w:r>
                      </w:p>
                      <w:tbl>
                        <w:tblGrid>
                          <w:gridCol w:w="570" w:type="dxa"/>
                          <w:gridCol w:w="9915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10485" w:type="dxa"/>
                              <w:gridSpan w:val="2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ФРАГМЕНТЫ ИСТОЧНИКОВ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7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А)</w:t>
                              </w:r>
                            </w:p>
                          </w:tc>
                          <w:tc>
                            <w:tcPr>
                              <w:tcW w:w="991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«И пришли к горам Киевским, и узнал Олег, что княжат тут Аскольд и Дир. Спрятал он одних воинов в ладьях, а других оставил позади, и сам отправился к ним вместе с младенцем Игорем. И подплыл к Угорской горе, спрятав своих воинов; и послал к Аскольду и Диру, говоря им, что-де "мы купцы, идём к грекам от Олега и княжича Игоря. Придите к нам, к родичам своим". Когда же Аскольд и Дир пришли, все спрятанные воины выскочили из ладей, и сказал Олег Аскольду и Диру: "Не князья вы и не княжеского рода, но я княжеского рода", а когда вынесли Игоря, добавил: "Вот он сын Рюрика". И убили Аскольда и Дира, отнесли на гору и погребли…»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7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Б)</w:t>
                              </w:r>
                            </w:p>
                          </w:tc>
                          <w:tc>
                            <w:tcPr>
                              <w:tcW w:w="991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«И стал воевать царь Батый окаянный Рязанскую землю и пошёл</w:t>
                              </w:r>
                              <w:br/>
                              <w:r>
                                <w:rPr/>
                                <w:t xml:space="preserve">ко граду Рязани. И осадил град, и бились пять дней неотступно. Батыево войско переменялось, а горожане бессменно бились. И многих горожан убили, а иных ранили, а иные от великих трудов и ран изнемогли. А в шестой день спозаранку пошли [враги] на город – одни с огнями, другие со стенобитными орудиями, а третьи</w:t>
                              </w:r>
                              <w:br/>
                              <w:r>
                                <w:rPr/>
                                <w:t xml:space="preserve">с бесчисленными лестницами – и взяли град Рязань месяца декабря</w:t>
                              </w:r>
                              <w:br/>
                              <w:r>
                                <w:rPr/>
                                <w:t xml:space="preserve">в 21 день».</w:t>
                              </w:r>
                            </w:p>
                          </w:tc>
                        </w:tr>
                      </w:tbl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 </w:t>
                  </w:r>
                </w:p>
                <w:tbl>
                  <w:tblGrid>
                    <w:gridCol w:w="0" w:type="dxa"/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gridSpan w:val="2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  <w:u w:val="single"/>
                                </w:rPr>
                                <w:t xml:space="preserve">ХАРАКТЕРИСТИКИ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События, описанные в данном отрывке, относятся к IX в.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События, описанные в данном отрывке, относятся к XIII в.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 данном отрывке упомянут исторический деятель, погибший в ходе восстания древлян.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События, описанные в данном отрывке, произошли после битвы на реке Калке.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События, описанные в данном отрывке, относятся к X в.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 период, когда произошли события, описанные в данном отрывке, к Московскому княжеству уже была присоединена Коломна.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>
                  <w:pPr/>
                  <w:r>
                    <w:rPr/>
                    <w:t xml:space="preserve">Запишите в таблицу выбранные цифры под соответствующими буквами.</w:t>
                  </w:r>
                </w:p>
              </w:tc>
            </w:t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</w:tblGrid>
                        <w:tblPr>
                          <w:tblW w:w="5000" w:type="pct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tbl>
                                    <w:tblGrid>
                                      <w:gridCol w:w="1215" w:type="dxa"/>
                                      <w:gridCol w:w="1215" w:type="dxa"/>
                                    </w:tblGrid>
                                    <w:tblPr>
                                      <w:tblW w:w="0" w:type="auto"/>
                                      <w:tblLayout w:type="autofit"/>
                                    </w:tblPr>
                                    <w:tr>
                                      <w:trPr/>
                                      <w:tc>
                                        <w:tcPr>
                                          <w:tcW w:w="4995" w:type="dxa"/>
                                          <w:gridSpan w:val="2"/>
                                          <w:noWrap/>
                                        </w:tcPr>
                                        <w:p>
                                          <w:pPr/>
                                          <w:r>
                                            <w:rPr>
                                              <w:b w:val="1"/>
                                              <w:bCs w:val="1"/>
                                            </w:rPr>
                                            <w:t xml:space="preserve">Фрагмент А</w:t>
                                          </w:r>
                                        </w:p>
                                      </w:tc>
                                    </w:tr>
                                    <w:tr>
                                      <w:trPr/>
                                      <w:tc>
                                        <w:tcPr>
                                          <w:tcW w:w="1215" w:type="dxa"/>
                                          <w:noWrap/>
                                        </w:tcPr>
                                        <w:p>
                                          <w:pPr/>
                                        </w:p>
                                      </w:tc>
                                      <w:tc>
                                        <w:tcPr>
                                          <w:tcW w:w="1215" w:type="dxa"/>
                                          <w:noWrap/>
                                        </w:tcPr>
                                        <w:p>
                                          <w:pPr/>
                                        </w:p>
                                      </w:tc>
                                    </w:tr>
                                  </w:tbl>
                                  <w:p/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tbl>
                                    <w:tblGrid>
                                      <w:gridCol w:w="5000" w:type="dxa"/>
                                      <w:gridCol w:w="5000" w:type="dxa"/>
                                    </w:tblGrid>
                                    <w:tblPr>
                                      <w:tblW w:w="0" w:type="auto"/>
                                      <w:tblLayout w:type="autofit"/>
                                    </w:tblPr>
                                    <w:tr>
                                      <w:trPr/>
                                      <w:tc>
                                        <w:tcPr>
                                          <w:tcW w:w="5000" w:type="pct"/>
                                          <w:gridSpan w:val="2"/>
                                          <w:noWrap/>
                                        </w:tcPr>
                                        <w:p>
                                          <w:pPr/>
                                          <w:r>
                                            <w:rPr>
                                              <w:b w:val="1"/>
                                              <w:bCs w:val="1"/>
                                            </w:rPr>
                                            <w:t xml:space="preserve">Фрагмент Б</w:t>
                                          </w:r>
                                        </w:p>
                                      </w:tc>
                                    </w:tr>
                                    <w:tr>
                                      <w:trPr/>
                                      <w:tc>
                                        <w:tcPr>
                                          <w:tcW w:w="5000" w:type="pct"/>
                                          <w:noWrap/>
                                        </w:tcPr>
                                        <w:p>
                                          <w:pPr/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noWrap/>
                                        </w:tcPr>
                                        <w:p>
                                          <w:pPr/>
                                        </w:p>
                                      </w:tc>
                                    </w:tr>
                                  </w:tbl>
                                  <w:p/>
                                </w:tc>
                              </w:tr>
                            </w:tbl>
                            <w:p/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>
                <w:b w:val="1"/>
                <w:bCs w:val="1"/>
              </w:rPr>
              <w:t xml:space="preserve">Задание № 4.</w:t>
            </w:r>
          </w:p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510" w:type="dxa"/>
                    <w:gridCol w:w="1011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0620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«Её императорское величество хотя нимало не сомневалась об истинном верных своих подданных при всех бывших прежде обстоятельствах сокровенном к себе усердии, однако ж к тем особливо, которые по ревности для поспешения благополучия народного побудили самым делом её величества сердце милосердое к скорейшему принятию престола российского и к спасению таким образом нашего Отечества от угрожавших оному бедствий, на сих днях оказать соизволила особливые знаки своего благоволения и милости, из которых одних пенсиями, других деревнями, а прочих денежною суммою наградить соизволила,</w:t>
                        </w:r>
                        <w:br/>
                        <w:r>
                          <w:rPr/>
                          <w:t xml:space="preserve">а именно: &lt;…&gt; действительному камергеру Григорию Григорьевичу Орлову 800 душ; Преображенского полка секунд-майору Алексею Григорьевичу Орлову 800 душ…»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«&lt;…&gt;, сперва враг французской революции, готовый на все пожертвования для её подавления, раздосадованный своими недавними союзниками, которым справедливо приписывал неудачи, испытанные его войсками – поражение генералов Римского-Корсакова в Швейцарии и Германа в Голландии – после славной кампании Суворова в Италии, вдруг совершенно изменяет свою политическую систему. Он не только мирится с первым консулом Французской республики, умевшим ловко польстить ему, но и становится его восторженным почитателем и угрожает войною Англии. Разрыв с ней наносил неизъяснимый вред нашей заграничной торговле. Англия снабжала нас произведениями</w:t>
                        </w:r>
                        <w:br/>
                        <w:r>
                          <w:rPr/>
                          <w:t xml:space="preserve">и мануфакт., и колониальными за сырые произведения нашей почвы. Разрыв с Англиею, нарушая материальное благосостояние дворянства, усиливал в нём ненависть к &lt;…&gt;, и без того возбуждённую его жестоким деспотизмом».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Документ посвящён событиям 1760-х гг.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документе идёт речь о Наполеоне Бонапарте.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Причинами недовольства дворянства правящим монархом автор считает его непоследовательную внешнюю политику и жестокий деспотизм.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Документ был создан в годы существования Верховного тайного совета.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Монарх, о котором идёт речь в отрывке, правил более 30 лет.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Упоминаемые в документе военные действия относятся к Семилет. войне.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5.</w:t>
                  </w:r>
                </w:p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510" w:type="dxa"/>
                    <w:gridCol w:w="1011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0620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«Про вора, что называется царевичем Дмитрием Ивановичем, гетману промышлять с нами, боярами, как бы того вора поймать или убить; а как вор пойман или убит будет, и гетману со всем королевским войском</w:t>
                        </w:r>
                        <w:br/>
                        <w:r>
                          <w:rPr/>
                          <w:t xml:space="preserve">от Москвы отойти. А только вор Москве похочет какое воровство или насильство чинить, и гетману против того вора стоять и биться с ним.</w:t>
                        </w:r>
                        <w:br/>
                        <w:r>
                          <w:rPr/>
                          <w:t xml:space="preserve">И во всём королевичу Владиславу Жигимонтовичу делать по нашему прошенью, и по договору послов с великим государем Жигимонтом королём, и по сей утверждённой записи. А о крещении, чтоб государю королевичу Владиславу Жигимонтовичу пожаловать креститься в нашу православную христианскую веру и быть в нашей в православной христианской греческой вере».</w:t>
                        </w:r>
                      </w:p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«Как только сторонники Шемяки получили весть, что князь великий вышел из города, они тотчас же внезапно подошли к Москве, февраля</w:t>
                        </w:r>
                        <w:br/>
                        <w:r>
                          <w:rPr/>
                          <w:t xml:space="preserve">в 12 день, и взяли город, потому что не было никого, кто бы им сопротивлялся, и никого, кто знал бы в Москве об их нападении, кроме их же единомышленников, которые им отворили город. Сторонники Шемяки, войдя в город, взяли в плен великих княгинь Софью и Марию, и казну великого князя и матери его разграбили, а бояр их взяли в плен</w:t>
                        </w:r>
                        <w:br/>
                        <w:r>
                          <w:rPr/>
                          <w:t xml:space="preserve">и пограбили, как и многих иных людей и горожан. В ту же ночь Дмитрий Шемяка отпустил князя Ивана Можайского с многими своими и его людьми, чтобы внезапно напасть на великого князя у Троицы».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документе описаны события, происходящие в эпоху, получившую название Смута.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Упоминаемый в отрывке исторический деятель отказался от претензий</w:t>
                        </w:r>
                        <w:br/>
                        <w:r>
                          <w:rPr/>
                          <w:t xml:space="preserve">на российский трон после Смоленской войны.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Современниками событий, описанных в данном документе, были А.Ф. Адашев и А.М. Курбский.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Великим князем, о котором идёт речь в отрывке, являлся Василий II Тёмный.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период описываемых событий сохранялась зависимость Московского государства от Орды.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Следствием описываемых в отрывке событий стало учреждение опричнины.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6.</w:t>
                  </w:r>
                </w:p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510" w:type="dxa"/>
                    <w:gridCol w:w="1011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0620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 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«Императрица, вступив на престол русский, послала за племянником в Голштинию. Приезд его чрезвычайно обрадовал императрицу. Вскоре затем она отправилась короноваться в Москву. Она решилась объявить принца временно своим наследником, но прежде всего он должен был принять греческую веру. Враги гофмаршала Брюмера, а именно обер-камергер граф Бестужев и граф Никита Панин, долго бывший русским посланником в Швеции, уверяли, будто, как скоро сделалось известным, что императрица объявит своего племянника наследником русского престола, Брюмер всячески старался испортить душу и сердце своего питомца. Между тем как прежде он прилагал старание, чтобы воспитать его достойным шведской короны. Но я никогда не могла поверить столь жестокому обвинению и объясняла воспитание ____________ стечением несчастных обстоятельств. Расскажу, что видела и слышала. Этим объяснится многое». 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«Наконец наступил роковой для меня день. Вскрыв письмо брата, удостоверился я с первых строк, что участь моя решена, но что единому Богу известно, как воля брата исполнится, ибо вопреки всем нашим убеждениям он решительно отказывал в новом акте, упираясь на то, что, не признавая себя императором, отвергая присягу, ему данную, как такую, которая неправильно ему принесена была, не считает себя вправе и не хочет другого изречения непреклонной своей воли, как обнародование духовной императора ___________ и акта отречения своего от престола. Я предчувствовал, что, повинуясь воле братней, иду на гибель, но нельзя было иначе. Я пошёл к матушке и нашёл её в том же убеждении, но довольною, что наступил конец нерешимости. Изготовив вскорости проект манифеста, призвал я к себе М.М. Сперанского и ему поручил написать таковой, придерживаясь моих мыслей».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период оп. Соб. действовал указ о престолонаследии, изданный Петром I.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Упоминаемый в отрывке государственный деятель был главным исполнителем идеи создания военных поселений.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отрывке идёт речь об императрице Екатерине I.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Описываемые в отрывке события произошли в первой четверти XIX 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Автор документа – император Николай I.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отрывке пропущено имя Петра III.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7.</w:t>
                  </w:r>
                </w:p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510" w:type="dxa"/>
                    <w:gridCol w:w="1011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0620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«Почти не спал эту ночь, лёг в четвёртом, а поднялся в седьмом часу. Подходим к якорной стоянке. Какие то новости ожидают нас?</w:t>
                        </w:r>
                      </w:p>
                      <w:p>
                        <w:pPr/>
                        <w:r>
                          <w:rPr/>
                          <w:t xml:space="preserve">После падения Порт-Артура дела изменились коренным образом. Спешить теперь нам незачем. Есть три исхода для нашей эскадры: или она будет продолжать свой путь на Восток, или неопределённое время стоять в каком-нибудь месте в ожидании, когда её присутствие будет необходимо у берегов, или же её вернут обратно в Россию. Если нас заставят где-нибудь стоять и ждать, то останется ли адмирал</w:t>
                        </w:r>
                        <w:br/>
                        <w:r>
                          <w:rPr/>
                          <w:t xml:space="preserve">на эскадре? А если он уедет, то какая судьба постигнет его штаб?</w:t>
                        </w:r>
                      </w:p>
                      <w:p>
                        <w:pPr/>
                        <w:r>
                          <w:rPr/>
                          <w:t xml:space="preserve">Здесь всё, что осталось у России. Неужели и это бесславно и позорно погибнет? Эскадра ещё довольно велика, но будет ли толк?»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«Из всех военных… судов, стоявших на Синопском рейде, успел уйти один батарейный пароход "Таиф" о 20 орудиях в 450 сил: он ещё при начале боя вышел из-под выстрелов и хотя был перехвачен в углублении бухты фрегатами "Кагул" и "Кулевчи", завязавшими с ним бой, но ушёл от них и был уже близок к выходу в море, когда его встретили пришедшие пароходы "Одесса", "Крым" и "Херсонес". Однако ж, имея против них гораздо лучший ход, после незначительной перестрелки ускользнул от них. На нём ушёл, говорят, второй флагман Гусейн-паша. В 4 часа наши пароходы воротились; на пароходе "Одесса" был начальник штаба Черноморского флота генерал-адъютант Корнилов; проходя мимо кораблей, с парохода приветствовали нас громким "ура!", на что от нас отвечали тем же. После боя закрепили паруса и приступили к исправлению повреждений».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тексте упоминается адмирал С.О. Макаров.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Документ является фрагментом воспоминаний участника похода Второй Тихоокеанской эскадры.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Описываемые в тексте события произошли в 1900-х гг.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период описываемых в документе событий главную силу российского военного флота составляли парусные корабли.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Война, о которой идёт речь в документе, завершилась подписанием Сан-Стефанского мирного договора.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Противником России в военных действиях, упом. в док., была Осм. империя.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  <w:tr>
              <w:trPr/>
              <w:tc>
                <w:tcPr>
                  <w:tcW w:w="5000" w:type="pct"/>
                  <w:noWrap/>
                </w:tcPr>
                <w:p>
                  <w:pPr/>
                </w:p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8.</w:t>
                  </w:r>
                </w:p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510" w:type="dxa"/>
                    <w:gridCol w:w="10395" w:type="dxa"/>
                  </w:tblGrid>
                  <w:tblPr>
                    <w:tblW w:w="10905" w:type="dxa"/>
                    <w:tblLayout w:type="autofit"/>
                  </w:tblPr>
                  <w:tr>
                    <w:trPr/>
                    <w:tc>
                      <w:tcPr>
                        <w:tcW w:w="10905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10395" w:type="dxa"/>
                        <w:noWrap/>
                      </w:tcPr>
                      <w:p>
                        <w:pPr/>
                        <w:r>
                          <w:rPr/>
                          <w:t xml:space="preserve">«Вокруг меня все как будто торжествуют и успокоены. – Не менее их радуюсь тому, что Плевна пала. Но что же далее? Разве это конец? Разве не мы сами помогли создать Плевну, прежде чем её взять? Государь возвращается. Только и речи о восторженной встрече. Разве это в своём роде не признак года, более или менее похвального, но всё-таки года? Разве отсутствовавший шесть месяцев самодержец возвращается триумфатором? Нужны дальнейшие усилия, нужно сознание всех трудностей незавершённого дела; торжеству будет досуг впоследствии. – Между тем не видно, что сделано после падения Плевны с бывшею перед нею армиею. Время уходит. Прошло шесть дней. – Немцы на другой день после Седана уже поворотили на Париж».</w:t>
                        </w:r>
                      </w:p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10395" w:type="dxa"/>
                        <w:noWrap/>
                      </w:tcPr>
                      <w:p>
                        <w:pPr/>
                        <w:r>
                          <w:rPr/>
                          <w:t xml:space="preserve">«Войска Вашего Императорского Величества защищали Севастополь до крайности, но более держаться в нём за адским огнём, коему город подвержен, было невозможно. Войска переходят на Северную сторону, отбив окончательно 27 августа шесть приступов из числа семи, поведённых неприятелем на Западную и Корабельную стороны, только из одного Корнилова бастиона не было возможности его выбить. Враги найдут в Севастополе одни окровавленные развалины.</w:t>
                        </w:r>
                      </w:p>
                      <w:p>
                        <w:pPr/>
                        <w:r>
                          <w:rPr/>
                          <w:t xml:space="preserve">Едва блеснул ослепительный огонь взрыва, кровавым отблеском мгновенно озарив страшную картину нашего отступления… на дворе Павловского форта и на всей его ближайшей окрестности, – как потекла другая огненная река привода, и совершился взрыв первого бастиона. Явление, подобное настоящему, я видел только в знаменитом творении Брюллова».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Участником событий, о которых идёт речь в отрывке, был М.Д. Скобелев.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Война, описываемая в отрывке, началась в годы правления Николая I.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отрывке описываются события первой половины XIX 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отрывке идёт речь об императоре Александре I.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Через пять лет после завершения войны, о которой идёт речь в отрывке, в России было отменено крепостное право.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Автор обеспокоен бездействием российской армии.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Задание № 9.</w:t>
            </w:r>
          </w:p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510" w:type="dxa"/>
                    <w:gridCol w:w="9975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0485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9975" w:type="dxa"/>
                        <w:noWrap/>
                      </w:tcPr>
                      <w:p>
                        <w:pPr/>
                        <w:r>
                          <w:rPr/>
                          <w:t xml:space="preserve">«Ваше Императорское Величество. Простите ради Бога, что так часто тревожу Вас и беспокою.</w:t>
                        </w:r>
                      </w:p>
                      <w:p>
                        <w:pPr/>
                        <w:r>
                          <w:rPr/>
                          <w:t xml:space="preserve">Сегодня пущена в ход мысль, которая приводит меня в ужас. Люди так развратились в мыслях, что иные считают возможным избавление осуждённых преступников от смертной казни. Уже распространяется между русскими людьми страх, что могут представить Вашему Величеству извращённые мысли и убедить Вас к помилованию преступников.</w:t>
                        </w:r>
                      </w:p>
                      <w:p>
                        <w:pPr/>
                        <w:r>
                          <w:rPr/>
                          <w:t xml:space="preserve">Может ли это случиться? Нет, нет, и тысячу раз нет – этого быть</w:t>
                        </w:r>
                        <w:br/>
                        <w:r>
                          <w:rPr/>
                          <w:t xml:space="preserve">не может, чтобы Вы перед лицом всего народа русского, в такую минуту простили </w:t>
                        </w:r>
                        <w:r>
                          <w:rPr>
                            <w:i w:val="1"/>
                            <w:iCs w:val="1"/>
                          </w:rPr>
                          <w:t xml:space="preserve">убийц отца Вашего</w:t>
                        </w:r>
                        <w:r>
                          <w:rPr/>
                          <w:t xml:space="preserve">, русского Государя, за кровь которого вся земля (кроме немногих, ослабевших умом и сердцем) требует мщения</w:t>
                        </w:r>
                        <w:br/>
                        <w:r>
                          <w:rPr/>
                          <w:t xml:space="preserve">и громко ропщет, что оно замедляется».</w:t>
                        </w:r>
                      </w:p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9975" w:type="dxa"/>
                        <w:noWrap/>
                      </w:tcPr>
                      <w:p>
                        <w:pPr/>
                        <w:r>
                          <w:rPr/>
                          <w:t xml:space="preserve">«Матушка Государыня. Я чрез три дни поздравлю Вас с Крымом. Все знатные уже присягнули, теперь за ними последуют и все. Вам ещё то приятнее и славнее, что все прибегли под державу Вашу с радостию. Со стороны турецкой по сие время ничего не видно. Мне кажется, они</w:t>
                        </w:r>
                        <w:br/>
                        <w:r>
                          <w:rPr/>
                          <w:t xml:space="preserve">в страхе, чтоб мы к ним не пошли, и всё их ополчение оборонительное.</w:t>
                        </w:r>
                      </w:p>
                      <w:p>
                        <w:pPr/>
                        <w:r>
                          <w:rPr/>
                          <w:t xml:space="preserve">Что до меня касается, я выбился из сил. Право, всё самому надобно приводить в движение и бегать из угла в угол. Пред сим занемог было жестоко в Херсоне спазмами и, будучи ещё слаб, поехал в Крым. Теперь, слава Богу, оправился. Чума вокруг лагеря, но Бог хранит по сию пору. Простите матушка, целую ручки Ваши, не забывайте».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Данный документ был создан в XVIII 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Данное письмо адресовано императрице Елизавете Петровне.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документе идёт речь о предстоящей казни народовольцев.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Автор документа пишет о сопротивлении местного населения вхождению территорий, на которых оно проживает, в состав Российской империи.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Современником описываемых событий был К.П. Победоносцев.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Современником описываемых событий был А.В. Суворов.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Задание № 10.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процессами (явлениями, событиями)</w:t>
                  </w:r>
                  <w:br/>
                  <w:r>
                    <w:rPr/>
                    <w:t xml:space="preserve">и фактами, относящимися к этим процессам (явлениям, событиям):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антиордынское восстание в Твери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городские восстания середины XVII в.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восстание под предводительством</w:t>
                              </w:r>
                              <w:br/>
                              <w:r>
                                <w:rPr/>
                                <w:t xml:space="preserve">Е.И. Пугачёва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революционные события 1917 г.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Соляной бунт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осада Смоленска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осада Оренбурга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отречение Николая II от престола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убийство ханского посла Чолхана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«Кровавое воскресенье»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11.</w:t>
                  </w:r>
                </w:p>
                <w:p>
                  <w:pPr/>
                  <w:r>
                    <w:rPr/>
                    <w:t xml:space="preserve">Установите соответствие между событиями и годами: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ГОДЫ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учреждение патриаршества в России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Ледовое побоище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ликвидация отраслевых министерств, создание совнархозов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основание Санкт-Петербурга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1136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1242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1589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1703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1914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1957 г.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Задание № 12.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событиями и годами: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3500" w:type="dxa"/>
                    <w:gridCol w:w="0" w:type="dxa"/>
                    <w:gridCol w:w="15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35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5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ГОДЫ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издание народным комиссаром обороны СССР</w:t>
                              </w:r>
                              <w:br/>
                              <w:r>
                                <w:rPr/>
                                <w:t xml:space="preserve">приказа № 227 («Ни шагу назад!»)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начало проведения земской реформы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учреждение в России патриаршества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подписание Рапалльского договора между</w:t>
                              </w:r>
                              <w:br/>
                              <w:r>
                                <w:rPr/>
                                <w:t xml:space="preserve">Советской Россией и Германией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1589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1785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1864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1922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1942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1944 г.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>
                <w:trHeight w:val="1365" w:hRule="exact"/>
              </w:trPr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>
                      <w:trHeight w:val="1290" w:hRule="exact"/>
                    </w:trPr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13125" w:type="dxa"/>
                          <w:gridCol w:w="92190" w:type="dxa"/>
                          <w:gridCol w:w="100005" w:type="dxa"/>
                          <w:gridCol w:w="1390620" w:type="dxa"/>
                        </w:tblGrid>
                        <w:tblPr>
                          <w:tblW w:w="570" w:type="dxa"/>
                          <w:tblLayout w:type="autofit"/>
                        </w:tblPr>
                        <w:tr>
                          <w:trPr>
                            <w:trHeight w:val="690" w:hRule="exact"/>
                          </w:trPr>
                          <w:tc>
                            <w:tcPr>
                              <w:tcW w:w="13125" w:type="dxa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92190" w:type="dxa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100005" w:type="dxa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1390620" w:type="dxa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>
                            <w:trHeight w:val="1170" w:hRule="exact"/>
                          </w:trPr>
                          <w:tc>
                            <w:tcPr>
                              <w:tcW w:w="13125" w:type="dxa"/>
                              <w:noWrap/>
                            </w:tcPr>
                            <w:p>
                              <w:pPr/>
                            </w:p>
                            <w:p>
                              <w:pPr/>
                            </w:p>
                          </w:tc>
                          <w:tc>
                            <w:tcPr>
                              <w:tcW w:w="92190" w:type="dxa"/>
                              <w:noWrap/>
                            </w:tcPr>
                            <w:p>
                              <w:pPr/>
                            </w:p>
                            <w:p>
                              <w:pPr/>
                            </w:p>
                          </w:tc>
                          <w:tc>
                            <w:tcPr>
                              <w:tcW w:w="100005" w:type="dxa"/>
                              <w:noWrap/>
                            </w:tcPr>
                            <w:p>
                              <w:pPr/>
                            </w:p>
                            <w:p>
                              <w:pPr/>
                            </w:p>
                          </w:tc>
                          <w:tc>
                            <w:tcPr>
                              <w:tcW w:w="1390620" w:type="dxa"/>
                              <w:noWrap/>
                            </w:tcPr>
                            <w:p>
                              <w:pPr/>
                            </w:p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13.</w:t>
                  </w:r>
                </w:p>
                <w:p>
                  <w:pPr/>
                  <w:r>
                    <w:rPr/>
                    <w:t xml:space="preserve">Установите соответствие между процессами (явлениями, событиями) и фактами, относящимися к этим процессам (явлениям, событиям):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борьба Руси против монгольских завоевателей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реформы Избранной рады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промышленный переворот в России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реформы Н.С. Хрущёва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ликвидация машинно-тракторных станций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созыв первого Земского собора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введение госприёмки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оборона Козельска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Невская битва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строительство Николаевской железной дороги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Задание № 14.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событиями и годами: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ГОДЫ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первый раздел Речи Посполитой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первое упоминание Москвы в летописях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издание Судебника Ивана IV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введение паспортной системы в СССР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1147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1497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1550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1772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1918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1932 г.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14.</w:t>
                  </w:r>
                </w:p>
                <w:p>
                  <w:pPr/>
                  <w:r>
                    <w:rPr/>
                    <w:t xml:space="preserve">Установите соответствие между процессами (явлениями, событиями) и фактами, относящимися к этим процессам (явлениям, событиям):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3180" w:type="dxa"/>
                    <w:gridCol w:w="285" w:type="dxa"/>
                    <w:gridCol w:w="75" w:type="dxa"/>
                    <w:gridCol w:w="75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780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648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25" w:type="dxa"/>
                          <w:gridCol w:w="2265" w:type="dxa"/>
                          <w:gridCol w:w="105" w:type="dxa"/>
                          <w:gridCol w:w="210" w:type="dxa"/>
                        </w:tblGrid>
                        <w:tblPr>
                          <w:tblW w:w="3105" w:type="dxa"/>
                          <w:tblLayout w:type="autofit"/>
                        </w:tblPr>
                        <w:tr>
                          <w:trPr/>
                          <w:tc>
                            <w:tcPr>
                              <w:tcW w:w="48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223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ликвидация зависимости Руси от Орды</w:t>
                              </w:r>
                            </w:p>
                          </w:tc>
                          <w:tc>
                            <w:tcPr>
                              <w:tcW w:w="270" w:type="dxa"/>
                              <w:gridSpan w:val="2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 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8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2355" w:type="dxa"/>
                              <w:gridSpan w:val="2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городские восстания середины XVII в</w:t>
                              </w:r>
                            </w:p>
                          </w:tc>
                          <w:tc>
                            <w:tcPr>
                              <w:tcW w:w="1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 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8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2535" w:type="dxa"/>
                              <w:gridSpan w:val="3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создание советского государственного аппарата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8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223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формирование абсолютной монархии</w:t>
                              </w:r>
                            </w:p>
                          </w:tc>
                          <w:tc>
                            <w:tcPr>
                              <w:tcW w:w="270" w:type="dxa"/>
                              <w:gridSpan w:val="2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 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5" w:type="dxa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105" w:type="dxa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210" w:type="dxa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705" w:type="dxa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6555" w:type="dxa"/>
                        <w:gridSpan w:val="2"/>
                        <w:noWrap/>
                      </w:tcPr>
                      <w:tbl>
                        <w:tblGrid>
                          <w:gridCol w:w="435" w:type="dxa"/>
                          <w:gridCol w:w="6540" w:type="dxa"/>
                        </w:tblGrid>
                        <w:tblPr>
                          <w:tblW w:w="7065" w:type="dxa"/>
                          <w:tblLayout w:type="autofit"/>
                        </w:tblPr>
                        <w:tr>
                          <w:trPr/>
                          <w:tc>
                            <w:tcPr>
                              <w:tcW w:w="435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65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прекращение деятельности Боярской думы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35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65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восстание под предводительством И.И. Болотникова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35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65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Соляной бунт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35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65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выборы в Учредительное собрание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35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65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«стояние» на реке Угре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35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65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учреждение Всероссийской Чрезвычайной Комиссии (ВЧК)</w:t>
                              </w:r>
                            </w:p>
                          </w:tc>
                        </w:tr>
                      </w:tbl>
                      <w:p/>
                    </w:tc>
                  </w:tr>
                  <w:tr>
                    <w:trPr/>
                    <w:tc>
                      <w:tcPr>
                        <w:tcW w:w="3180" w:type="dxa"/>
                        <w:noWrap/>
                      </w:tcPr>
                      <w:p>
                        <w:pPr/>
                      </w:p>
                    </w:tc>
                    <w:tc>
                      <w:tcPr>
                        <w:tcW w:w="285" w:type="dxa"/>
                        <w:noWrap/>
                      </w:tcPr>
                      <w:p>
                        <w:pPr/>
                      </w:p>
                    </w:tc>
                    <w:tc>
                      <w:tcPr>
                        <w:tcW w:w="75" w:type="dxa"/>
                        <w:noWrap/>
                      </w:tcPr>
                      <w:p>
                        <w:pPr/>
                      </w:p>
                    </w:tc>
                    <w:tc>
                      <w:tcPr>
                        <w:tcW w:w="7500" w:type="dxa"/>
                        <w:noWrap/>
                      </w:tcPr>
                      <w:p>
                        <w:pPr/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>
          <w:b w:val="1"/>
          <w:bCs w:val="1"/>
        </w:rPr>
        <w:t xml:space="preserve">Задание № 15.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событиями (процессами, явлениями) и их участниками: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 (ПРОЦЕССЫ, ЯВЛЕНИЯ)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УЧАСТНИКИ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борьба Руси с печенегами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движение декабристов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начало покорения Сибири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XX съезд КПСС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Ермак Тимофеевич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Ярослав Мудрый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И.В. Сталин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Александр Невский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П.И. Пестель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Н.С. Хрущёв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>
          <w:b w:val="1"/>
          <w:bCs w:val="1"/>
        </w:rPr>
        <w:t xml:space="preserve">Задание № 16.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событиями и участниками этих событий: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УЧАСТНИКИ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введение всесословной воинской повинности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военный конфликт с Японией на реке Халхин-Гол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борьба за власть между сыновьями Владимира Святого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созыв первого Земского собора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Игорь Старый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А.Ф. Адашев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А.Ф. Керенский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Г.К. Жуков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Д.А. Милютин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Святополк Окаянный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Задание № 17.</w:t>
      </w:r>
    </w:p>
    <w:p>
      <w:pPr/>
      <w:r>
        <w:rPr>
          <w:b w:val="1"/>
          <w:bCs w:val="1"/>
        </w:rPr>
        <w:t xml:space="preserve">Установите соответствие и впишите ответ.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событиями (процессами, явлениями) и их участниками.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 (ПРОЦЕССЫ, ЯВЛЕНИЯ)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УЧАСТНИКИ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оборона юго-восточных рубежей Руси от печенегов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заключение «Вечного мира» с Речью Посполитой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присоединение Средней Азии к Российской империи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проведение новой экономической политики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А.Н. Косыгин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В.В. Голицын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Владимир Мономах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М.Д. Скобелев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Г.Я. Сокольников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Ярослав Мудрый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соотв.буквами.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>
          <w:b w:val="1"/>
          <w:bCs w:val="1"/>
        </w:rPr>
        <w:t xml:space="preserve">Задание № 19.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событиями (явлениями, процессами)</w:t>
                  </w:r>
                  <w:br/>
                  <w:r>
                    <w:rPr/>
                    <w:t xml:space="preserve">и их участниками.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 (ЯВЛЕНИЯ, ПРОЦЕССЫ)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УЧАСТНИКИ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возникновение Монгольской империи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издание манифеста о трёхдневной барщине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издание Декрета о земле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присоединение Смоленска к Московскому государству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хан Ахмат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Павел I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П.А. Столыпин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В.И. Ленин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Василий III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Чингисхан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соотв.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Задание № 20.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150" w:type="dxa"/>
                    <w:gridCol w:w="456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15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456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40" w:type="dxa"/>
                          <w:gridCol w:w="444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4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44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преодоление Россией внешнепол.последствий «Смуты»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44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преобразования Петра I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44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переход большевиков к проведению новой экономической политики (нэп)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44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междоусобная война в Московском государстве во второй четверти XV в.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150" w:type="dxa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4560" w:type="dxa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пленение Василия II ханом Улу-Мухаммедом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учреждение Табели о рангах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Смоленская война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замена продразвёрстки продналогом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смерть царевича Дмитрия в Угличе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отмена подуш. подати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21.</w:t>
                  </w:r>
                </w:p>
                <w:p>
                  <w:pPr/>
                  <w:r>
                    <w:rPr/>
                    <w:t xml:space="preserve">Установите соответствие.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Батыево нашествие на Русь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расширение территории Рос. гос-ва в середине XVI в.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участие России в антифранцузских коалициях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советско-финляндская война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осада острова Корфу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штурм «линии Маннергейма»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битва на реке Шелони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взятие Казани русским войском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Гангутское сражение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битва на реке Сити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22.</w:t>
                  </w:r>
                </w:p>
                <w:p>
                  <w:pPr/>
                  <w:r>
                    <w:rPr/>
                    <w:t xml:space="preserve">Установите соответствие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ГОДЫ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роспуск Учредительного собрания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роспуск II Государственной думы Российской империи и издание нового избирательного закона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принятие Соборного уложения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съезд князей в Любече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988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1097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1649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1907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1918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1936 г.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23.</w:t>
                  </w:r>
                </w:p>
                <w:p>
                  <w:pPr/>
                  <w:r>
                    <w:rPr/>
                    <w:t xml:space="preserve">Установите соответствие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 (ПРОЦЕССЫ, ЯВЛЕНИЯ)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УЧАСТНИКИ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осада Плевны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создание Первого народного (земского) ополчения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принятие решения о вводе советских войск в Афганистан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 «стояние» на реке Угре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Н.С. Хрущёв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М.Д. Скобелев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П.П. Ляпунов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Иван III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Л.И. Брежнев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Дмитрий Донской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Задание № 24.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Семилетняя война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войны Рос. гос-ва с Крымским ханством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русско-турецкие войны XIX в.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советско-японские погр. конфликты 1930-х гг.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битва при Молодях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битва на реке Сити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осада Плевны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Гренгамский бой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бои на реке Халхин-Гол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вступление русской и австрийской армий в Берлин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25.</w:t>
                  </w:r>
                </w:p>
                <w:p>
                  <w:pPr/>
                  <w:r>
                    <w:rPr/>
                    <w:t xml:space="preserve">Установите соответствие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4215" w:type="dxa"/>
                    <w:gridCol w:w="390" w:type="dxa"/>
                    <w:gridCol w:w="5415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4215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39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415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4215" w:type="dxa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Смутное время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реформы Петра I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налоговая реформа княгини Ольги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первые преобразования большевиков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390" w:type="dxa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415" w:type="dxa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учреждение Табели о рангах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издание маниф. о вольн. двор.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создание «Семибоярщины»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принятие Закона «Об инд. трудовой деятельности»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издание декрета «Об уничтожении сословий и гражданских чинов»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введение уроков и погостов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Список вопросов для зачета </w:t>
      </w:r>
      <w:r>
        <w:rPr>
          <w:b w:val="1"/>
          <w:bCs w:val="1"/>
        </w:rPr>
        <w:t xml:space="preserve">по дисциплине «История России»</w:t>
      </w:r>
    </w:p>
    <w:p>
      <w:pPr/>
      <w:r>
        <w:rPr>
          <w:b w:val="1"/>
          <w:bCs w:val="1"/>
        </w:rPr>
        <w:t xml:space="preserve">(</w:t>
      </w:r>
      <w:r>
        <w:rPr>
          <w:b w:val="1"/>
          <w:bCs w:val="1"/>
          <w:i w:val="1"/>
          <w:iCs w:val="1"/>
        </w:rPr>
        <w:t xml:space="preserve">для бакалавров очно-зочного отделения</w:t>
      </w:r>
      <w:r>
        <w:rPr>
          <w:b w:val="1"/>
          <w:bCs w:val="1"/>
        </w:rPr>
        <w:t xml:space="preserve">)</w:t>
      </w:r>
    </w:p>
    <w:p>
      <w:pPr/>
      <w:r>
        <w:rPr/>
        <w:t xml:space="preserve"> </w:t>
      </w:r>
    </w:p>
    <w:p>
      <w:pPr/>
      <w:r>
        <w:rPr/>
        <w:t xml:space="preserve">1.Государственная деятельность первых Рюриковичей (от Рюрика до Ярослава): важнейшие события.</w:t>
      </w:r>
    </w:p>
    <w:p>
      <w:pPr/>
      <w:r>
        <w:rPr/>
        <w:t xml:space="preserve">2. Значение правления Ярослава Мудрого в истории России.</w:t>
      </w:r>
    </w:p>
    <w:p>
      <w:pPr/>
      <w:r>
        <w:rPr/>
        <w:t xml:space="preserve">3. Внешняя политика и международные связи Руси: отношения с Византией, кочевниками, европейскими странами.</w:t>
      </w:r>
    </w:p>
    <w:p>
      <w:pPr/>
      <w:r>
        <w:rPr/>
        <w:t xml:space="preserve">4. Монгольское нашествие на Русь.</w:t>
      </w:r>
    </w:p>
    <w:p>
      <w:pPr/>
      <w:r>
        <w:rPr/>
        <w:t xml:space="preserve">5. Русь в середине XII — начале XIII в.: формирование земель — самостоятельных политических образований («княжеств»).</w:t>
      </w:r>
    </w:p>
    <w:p>
      <w:pPr/>
      <w:r>
        <w:rPr/>
        <w:t xml:space="preserve">6. Начало объединения русских земель вокруг Москвы (XIII-XIV вв.).</w:t>
      </w:r>
    </w:p>
    <w:p>
      <w:pPr/>
      <w:r>
        <w:rPr/>
        <w:t xml:space="preserve">7. Ликвидация зависимости Руси от Орды.</w:t>
      </w:r>
    </w:p>
    <w:p>
      <w:pPr/>
      <w:r>
        <w:rPr/>
        <w:t xml:space="preserve">8. Завершение объединения русских земель под властью великих князей московских (XV в.).</w:t>
      </w:r>
    </w:p>
    <w:p>
      <w:pPr/>
      <w:r>
        <w:rPr/>
        <w:t xml:space="preserve">9. Правление Василия III: усиление великокняжеской власти.</w:t>
      </w:r>
    </w:p>
    <w:p>
      <w:pPr/>
      <w:r>
        <w:rPr/>
        <w:t xml:space="preserve">10. Начало правления Ивана IV Грозного. Правительство «Избранной рады» и его преобразования.</w:t>
      </w:r>
    </w:p>
    <w:p>
      <w:pPr>
        <w:numPr>
          <w:ilvl w:val="0"/>
          <w:numId w:val="1"/>
        </w:numPr>
      </w:pPr>
      <w:r>
        <w:rPr/>
        <w:t xml:space="preserve">Опричнина: споры о причинах и характере опричнины в исторической науке.</w:t>
      </w:r>
    </w:p>
    <w:p>
      <w:pPr>
        <w:numPr>
          <w:ilvl w:val="0"/>
          <w:numId w:val="2"/>
        </w:numPr>
      </w:pPr>
      <w:r>
        <w:rPr/>
        <w:t xml:space="preserve">Смута: причины, основные события и ее итоги.</w:t>
      </w:r>
    </w:p>
    <w:p>
      <w:pPr>
        <w:numPr>
          <w:ilvl w:val="0"/>
          <w:numId w:val="2"/>
        </w:numPr>
      </w:pPr>
      <w:r>
        <w:rPr/>
        <w:t xml:space="preserve">Особенности социально-экономического развития России в XVII в.</w:t>
      </w:r>
    </w:p>
    <w:p>
      <w:pPr>
        <w:numPr>
          <w:ilvl w:val="0"/>
          <w:numId w:val="2"/>
        </w:numPr>
      </w:pPr>
      <w:r>
        <w:rPr/>
        <w:t xml:space="preserve">Церковная реформа и раскол Русской православной церкви (причины, суть и последствия).</w:t>
      </w:r>
    </w:p>
    <w:p>
      <w:pPr>
        <w:numPr>
          <w:ilvl w:val="0"/>
          <w:numId w:val="3"/>
        </w:numPr>
      </w:pPr>
      <w:r>
        <w:rPr/>
        <w:t xml:space="preserve">Внешняя политика первых Романовых (от Михаила Федоровича до Федора Алексеевича).</w:t>
      </w:r>
    </w:p>
    <w:p>
      <w:pPr>
        <w:numPr>
          <w:ilvl w:val="0"/>
          <w:numId w:val="4"/>
        </w:numPr>
      </w:pPr>
      <w:r>
        <w:rPr/>
        <w:t xml:space="preserve">Преобразования в области государственного управления при Петре I.</w:t>
      </w:r>
    </w:p>
    <w:p>
      <w:pPr>
        <w:numPr>
          <w:ilvl w:val="0"/>
          <w:numId w:val="4"/>
        </w:numPr>
      </w:pPr>
      <w:r>
        <w:rPr/>
        <w:t xml:space="preserve">Перемены в структуре российского общества в эпоху Петра I.</w:t>
      </w:r>
    </w:p>
    <w:p>
      <w:pPr>
        <w:numPr>
          <w:ilvl w:val="0"/>
          <w:numId w:val="4"/>
        </w:numPr>
      </w:pPr>
      <w:r>
        <w:rPr/>
        <w:t xml:space="preserve">Внешняя политика Петра I.</w:t>
      </w:r>
    </w:p>
    <w:p>
      <w:pPr>
        <w:numPr>
          <w:ilvl w:val="0"/>
          <w:numId w:val="4"/>
        </w:numPr>
      </w:pPr>
      <w:r>
        <w:rPr/>
        <w:t xml:space="preserve">Эпоха «дворцовых переворотов» 1725–1762 гг.</w:t>
      </w:r>
    </w:p>
    <w:p>
      <w:pPr>
        <w:numPr>
          <w:ilvl w:val="0"/>
          <w:numId w:val="4"/>
        </w:numPr>
      </w:pPr>
      <w:r>
        <w:rPr/>
        <w:t xml:space="preserve">Внутренняя политика Екатерины II и обострение социальных противоречий.</w:t>
      </w:r>
    </w:p>
    <w:p>
      <w:pPr>
        <w:numPr>
          <w:ilvl w:val="0"/>
          <w:numId w:val="5"/>
        </w:numPr>
      </w:pPr>
      <w:r>
        <w:rPr/>
        <w:t xml:space="preserve">Формирование сословной структуры российского общества при Екатерине II.</w:t>
      </w:r>
    </w:p>
    <w:p>
      <w:pPr>
        <w:numPr>
          <w:ilvl w:val="0"/>
          <w:numId w:val="6"/>
        </w:numPr>
      </w:pPr>
      <w:r>
        <w:rPr/>
        <w:t xml:space="preserve">Основные черты, особенности и цели внутренней и внешней политики Павла I.</w:t>
      </w:r>
    </w:p>
    <w:p>
      <w:pPr>
        <w:numPr>
          <w:ilvl w:val="0"/>
          <w:numId w:val="7"/>
        </w:numPr>
      </w:pPr>
      <w:r>
        <w:rPr/>
        <w:t xml:space="preserve">Основные достижения российской науки в XVIII в.</w:t>
      </w:r>
    </w:p>
    <w:p>
      <w:pPr>
        <w:numPr>
          <w:ilvl w:val="0"/>
          <w:numId w:val="7"/>
        </w:numPr>
      </w:pPr>
      <w:r>
        <w:rPr/>
        <w:t xml:space="preserve">Начало правления Александра I (проекты реформ и их воплощение).</w:t>
      </w:r>
    </w:p>
    <w:p>
      <w:pPr>
        <w:numPr>
          <w:ilvl w:val="0"/>
          <w:numId w:val="7"/>
        </w:numPr>
      </w:pPr>
      <w:r>
        <w:rPr/>
        <w:t xml:space="preserve">Отечественная война 1812 г. и заграничные походы русской армии: роль России в освобождении Европы от наполеоновской гегемонии.</w:t>
      </w:r>
    </w:p>
    <w:p>
      <w:pPr>
        <w:numPr>
          <w:ilvl w:val="0"/>
          <w:numId w:val="8"/>
        </w:numPr>
      </w:pPr>
      <w:r>
        <w:rPr/>
        <w:t xml:space="preserve">Формирование традиций радикализма в России: декабризм как политическая мысль и политическое действие.</w:t>
      </w:r>
    </w:p>
    <w:p>
      <w:pPr>
        <w:numPr>
          <w:ilvl w:val="0"/>
          <w:numId w:val="9"/>
        </w:numPr>
      </w:pPr>
      <w:r>
        <w:rPr/>
        <w:t xml:space="preserve">Крестьянский вопрос в царствование Николая I.</w:t>
      </w:r>
    </w:p>
    <w:p>
      <w:pPr>
        <w:numPr>
          <w:ilvl w:val="0"/>
          <w:numId w:val="9"/>
        </w:numPr>
      </w:pPr>
      <w:r>
        <w:rPr/>
        <w:t xml:space="preserve">Перемены во внешнеполитическом курсе при Николае I.</w:t>
      </w:r>
    </w:p>
    <w:p>
      <w:pPr>
        <w:numPr>
          <w:ilvl w:val="0"/>
          <w:numId w:val="9"/>
        </w:numPr>
      </w:pPr>
      <w:r>
        <w:rPr/>
        <w:t xml:space="preserve">Великие реформы Александра II как модернизационный проект.</w:t>
      </w:r>
    </w:p>
    <w:p>
      <w:pPr>
        <w:numPr>
          <w:ilvl w:val="0"/>
          <w:numId w:val="9"/>
        </w:numPr>
      </w:pPr>
      <w:r>
        <w:rPr/>
        <w:t xml:space="preserve">Революционное движение в 1860–1870-х гг.</w:t>
      </w:r>
    </w:p>
    <w:p>
      <w:pPr>
        <w:numPr>
          <w:ilvl w:val="0"/>
          <w:numId w:val="9"/>
        </w:numPr>
      </w:pPr>
      <w:r>
        <w:rPr/>
        <w:t xml:space="preserve">Царствование Александра III: внутренняя и внешняя политика.</w:t>
      </w:r>
    </w:p>
    <w:p>
      <w:pPr>
        <w:numPr>
          <w:ilvl w:val="0"/>
          <w:numId w:val="9"/>
        </w:numPr>
      </w:pPr>
      <w:r>
        <w:rPr/>
        <w:t xml:space="preserve">Первая русская революция.</w:t>
      </w:r>
    </w:p>
    <w:p>
      <w:pPr>
        <w:numPr>
          <w:ilvl w:val="0"/>
          <w:numId w:val="9"/>
        </w:numPr>
      </w:pPr>
      <w:r>
        <w:rPr/>
        <w:t xml:space="preserve">Реформы С. Ю. Витте.</w:t>
      </w:r>
    </w:p>
    <w:p>
      <w:pPr>
        <w:numPr>
          <w:ilvl w:val="0"/>
          <w:numId w:val="9"/>
        </w:numPr>
      </w:pPr>
      <w:r>
        <w:rPr/>
        <w:t xml:space="preserve">Партийная система России в 1905–1917 гг.</w:t>
      </w:r>
    </w:p>
    <w:p>
      <w:pPr>
        <w:numPr>
          <w:ilvl w:val="0"/>
          <w:numId w:val="9"/>
        </w:numPr>
      </w:pPr>
      <w:r>
        <w:rPr/>
        <w:t xml:space="preserve">Представительная власть в России в 1906–1917 гг.</w:t>
      </w:r>
    </w:p>
    <w:p>
      <w:pPr>
        <w:numPr>
          <w:ilvl w:val="0"/>
          <w:numId w:val="9"/>
        </w:numPr>
      </w:pPr>
      <w:r>
        <w:rPr/>
        <w:t xml:space="preserve">Первая мировая война и Россия.</w:t>
      </w:r>
    </w:p>
    <w:p>
      <w:pPr>
        <w:numPr>
          <w:ilvl w:val="0"/>
          <w:numId w:val="9"/>
        </w:numPr>
      </w:pPr>
      <w:r>
        <w:rPr/>
        <w:t xml:space="preserve">Золотой и Серебряный век русской литературы.</w:t>
      </w:r>
    </w:p>
    <w:p>
      <w:pPr>
        <w:numPr>
          <w:ilvl w:val="0"/>
          <w:numId w:val="9"/>
        </w:numPr>
      </w:pPr>
      <w:r>
        <w:rPr/>
        <w:t xml:space="preserve">Новые виды и направления в искусстве (к. XIX - нач. ХХ вв.).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Примерные экзаменационные вопросы по "Истории России"</w:t>
      </w:r>
      <w:r>
        <w:rPr/>
        <w:t xml:space="preserve">:</w:t>
      </w:r>
    </w:p>
    <w:p>
      <w:pPr/>
      <w:r>
        <w:rPr/>
        <w:t xml:space="preserve">1. Причины, ход и итоги Февральской революции 1917 г.</w:t>
      </w:r>
    </w:p>
    <w:p>
      <w:pPr/>
      <w:r>
        <w:rPr/>
        <w:t xml:space="preserve">2. Приход к власти большевиков и их первые преобразования в 1917-1918 гг.</w:t>
      </w:r>
    </w:p>
    <w:p>
      <w:pPr/>
      <w:r>
        <w:rPr/>
        <w:t xml:space="preserve">3. Гражданская война (1918-1920 гг.): основные внутренние и внешние события, итоги.</w:t>
      </w:r>
    </w:p>
    <w:p>
      <w:pPr/>
      <w:r>
        <w:rPr/>
        <w:t xml:space="preserve">4. Советская Россия в годы НЭПа (1920-е гг.)</w:t>
      </w:r>
    </w:p>
    <w:p>
      <w:pPr/>
      <w:r>
        <w:rPr/>
        <w:t xml:space="preserve">5. Образование СССР: проблемы объединения и итоги.</w:t>
      </w:r>
    </w:p>
    <w:p>
      <w:pPr/>
      <w:r>
        <w:rPr/>
        <w:t xml:space="preserve">6. Политическая борьба 1920-1930-х гг.: суть споров и результат.</w:t>
      </w:r>
    </w:p>
    <w:p>
      <w:pPr/>
      <w:r>
        <w:rPr/>
        <w:t xml:space="preserve">7. Причины, ход и результаты индустриализации в СССР.</w:t>
      </w:r>
    </w:p>
    <w:p>
      <w:pPr/>
      <w:r>
        <w:rPr/>
        <w:t xml:space="preserve">8. Особенности развития просвещения, культуры и церкви в 1920-х гг.</w:t>
      </w:r>
    </w:p>
    <w:p>
      <w:pPr/>
      <w:r>
        <w:rPr/>
        <w:t xml:space="preserve">9. Аграрная политика советского государства в 1930-е гг. и ее итоги.</w:t>
      </w:r>
    </w:p>
    <w:p>
      <w:pPr/>
      <w:r>
        <w:rPr/>
        <w:t xml:space="preserve">10. Механизм репрессий и политические процессы 1930-х гг.</w:t>
      </w:r>
    </w:p>
    <w:p>
      <w:pPr/>
      <w:r>
        <w:rPr/>
        <w:t xml:space="preserve">11. Внешняя политика СССР в 1930-х гг.</w:t>
      </w:r>
    </w:p>
    <w:p>
      <w:pPr/>
      <w:r>
        <w:rPr/>
        <w:t xml:space="preserve">12. Особенности развития просвещения, культуры и церкви в 1930-х гг.</w:t>
      </w:r>
    </w:p>
    <w:p>
      <w:pPr/>
      <w:r>
        <w:rPr/>
        <w:t xml:space="preserve">13. Причины Великой Отечественной войны и неудач на 1-м этапе войны (до нач. 1942 г.)</w:t>
      </w:r>
    </w:p>
    <w:p>
      <w:pPr/>
      <w:r>
        <w:rPr/>
        <w:t xml:space="preserve">14. Основные сражения Великой Отечественной войны (январь 1942-1945) и ее итоги.</w:t>
      </w:r>
    </w:p>
    <w:p>
      <w:pPr/>
      <w:r>
        <w:rPr/>
        <w:t xml:space="preserve">15. Жизнь советских граждан в тылу.</w:t>
      </w:r>
    </w:p>
    <w:p>
      <w:pPr/>
      <w:r>
        <w:rPr/>
        <w:t xml:space="preserve">16. Нацистский оккупационный режим и борьба против фашистов на оккупированной территории. 17. Внешняя политика СССР в годы войны и ее итоги (1941-1946 гг.)</w:t>
      </w:r>
    </w:p>
    <w:p>
      <w:pPr/>
      <w:r>
        <w:rPr/>
        <w:t xml:space="preserve">18. Восстановление экономики после войны (проблемы, способы, итоги).</w:t>
      </w:r>
    </w:p>
    <w:p>
      <w:pPr/>
      <w:r>
        <w:rPr/>
        <w:t xml:space="preserve">19. Особенности общественно-политической обстановки в стране в 1946-1953 гг.</w:t>
      </w:r>
    </w:p>
    <w:p>
      <w:pPr/>
      <w:r>
        <w:rPr/>
        <w:t xml:space="preserve">20. Борьба за власть в 1953 - начале 1960-х гг.</w:t>
      </w:r>
    </w:p>
    <w:p>
      <w:pPr/>
      <w:r>
        <w:rPr/>
        <w:t xml:space="preserve">21. Советское общество периода «развитого социализма» (2-я пол. 1960 – 1-я пол. 1980-х гг.).</w:t>
      </w:r>
    </w:p>
    <w:p>
      <w:pPr/>
      <w:r>
        <w:rPr/>
        <w:t xml:space="preserve">22. Внешняя политика СССР во 2-й пол. 1960 – 1-й пол. 1980-х годов.</w:t>
      </w:r>
    </w:p>
    <w:p>
      <w:pPr/>
      <w:r>
        <w:rPr/>
        <w:t xml:space="preserve">23. Перестройка: причины, проблемы и результаты (1985-1991 гг.).</w:t>
      </w:r>
    </w:p>
    <w:p>
      <w:pPr/>
      <w:r>
        <w:rPr/>
        <w:t xml:space="preserve">24. Распад СССР (причины, основные события и результаты).</w:t>
      </w:r>
    </w:p>
    <w:p>
      <w:pPr/>
      <w:r>
        <w:rPr/>
        <w:t xml:space="preserve">25. Становление РФ: политические и экономические проблемы (1991- 2000 гг.).</w:t>
      </w:r>
    </w:p>
    <w:p>
      <w:pPr/>
      <w:r>
        <w:rPr/>
        <w:t xml:space="preserve">26. Внешняя политика РФ (1991- 2000 г.)</w:t>
      </w:r>
    </w:p>
    <w:p>
      <w:pPr/>
      <w:r>
        <w:rPr/>
        <w:t xml:space="preserve">27. Особенности экономического развития современной России (2000-2025 гг.)</w:t>
      </w:r>
    </w:p>
    <w:p>
      <w:pPr/>
      <w:r>
        <w:rPr/>
        <w:t xml:space="preserve">28. Внешняя политика РФ (2000 - 2025 гг.).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«История России» состоит из двух форм учебных занятий: лекций и практических занятий.</w:t>
      </w:r>
    </w:p>
    <w:p>
      <w:pPr/>
      <w:r>
        <w:rPr/>
        <w:t xml:space="preserve">В каждом разделе предусмотрены лекции</w:t>
      </w:r>
    </w:p>
    <w:p>
      <w:pPr/>
      <w:r>
        <w:rPr>
          <w:u w:val="single"/>
        </w:rPr>
        <w:t xml:space="preserve">Лекция</w:t>
      </w:r>
      <w:r>
        <w:rPr/>
        <w:t xml:space="preserve"> – выполняет вводную роль в каждом разделе курса. Ее цель – формирование у студентов ориентировочной основы для последующего усвоения материала в ходе практической и самостоятельной работы.</w:t>
      </w:r>
    </w:p>
    <w:p>
      <w:pPr/>
      <w:r>
        <w:rPr/>
        <w:t xml:space="preserve">Содержание лекции, как правило, включает:</w:t>
      </w:r>
    </w:p>
    <w:p>
      <w:pPr>
        <w:numPr>
          <w:ilvl w:val="0"/>
          <w:numId w:val="10"/>
        </w:numPr>
      </w:pPr>
      <w:r>
        <w:rPr/>
        <w:t xml:space="preserve">тезисное изложение исторического материала;</w:t>
      </w:r>
    </w:p>
    <w:p>
      <w:pPr>
        <w:numPr>
          <w:ilvl w:val="0"/>
          <w:numId w:val="10"/>
        </w:numPr>
      </w:pPr>
      <w:r>
        <w:rPr/>
        <w:t xml:space="preserve">ключевые факты, события, явления, статистические данные;</w:t>
      </w:r>
    </w:p>
    <w:p>
      <w:pPr>
        <w:numPr>
          <w:ilvl w:val="0"/>
          <w:numId w:val="10"/>
        </w:numPr>
      </w:pPr>
      <w:r>
        <w:rPr/>
        <w:t xml:space="preserve">анализ основных тенденций.</w:t>
      </w:r>
    </w:p>
    <w:p>
      <w:pPr/>
      <w:r>
        <w:rPr/>
        <w:t xml:space="preserve">Как правило, информационная лекция сопровождается презентацией материала.</w:t>
      </w:r>
    </w:p>
    <w:p>
      <w:pPr/>
      <w:r>
        <w:rPr>
          <w:u w:val="single"/>
        </w:rPr>
        <w:t xml:space="preserve">Практические занятия</w:t>
      </w:r>
      <w:r>
        <w:rPr/>
        <w:t xml:space="preserve"> проводятся по узловым и/или наиболее сложным вопросам раздела. Они могут быть построены как на материале лекции, а также по определенной теме без чтения предварительной лекции.</w:t>
      </w:r>
    </w:p>
    <w:p>
      <w:pPr/>
      <w:r>
        <w:rPr/>
        <w:t xml:space="preserve">Для подготовки к практическому занятию преподаватель предлагает обучающимся тему, ориентировочный перечень вопросов к обсуждению и/или задания к выполнению, список рекомендуемой к изучению научной, учебной литературы и источников, форму проведения занятия.</w:t>
      </w:r>
    </w:p>
    <w:p>
      <w:pPr/>
      <w:r>
        <w:rPr/>
        <w:t xml:space="preserve">Формы проведения практических занятий предполагают включение обучающего в познавательный процесс и взаимодействие с преподавателем.</w:t>
      </w:r>
    </w:p>
    <w:p>
      <w:pPr/>
      <w:r>
        <w:rPr/>
        <w:t xml:space="preserve">Предложенные в разделах курса формы практических занятий носят рекомендательный характер. Их выбор и возможность применения определяет преподаватель, ведущий курс.</w:t>
      </w:r>
    </w:p>
    <w:p>
      <w:pPr/>
      <w:r>
        <w:rPr>
          <w:u w:val="single"/>
        </w:rPr>
        <w:t xml:space="preserve">Самостоятельная работа</w:t>
      </w:r>
      <w:r>
        <w:rPr/>
        <w:t xml:space="preserve"> обучающихся по дисциплине должна рассматриваться в достаточно широком смысле: с одной стороны, как процесс обучения, на который оказывают влияние определенные методические приемы, а, с другой стороны, как процесс. </w:t>
      </w:r>
    </w:p>
    <w:p>
      <w:pPr/>
      <w:r>
        <w:rPr/>
        <w:t xml:space="preserve">самообучения, при котором студентам путем собственных усилий осуществляется поиск, получение, осмысление и применение на практике информации из различных областей знаний.</w:t>
      </w:r>
    </w:p>
    <w:p>
      <w:pPr/>
      <w:r>
        <w:rPr>
          <w:u w:val="single"/>
        </w:rPr>
        <w:t xml:space="preserve">Задания для самостоятельной работы</w:t>
      </w:r>
      <w:r>
        <w:rPr/>
        <w:t xml:space="preserve"> обучающихся по дисциплине включают в себя задания для подготовки к лекциям, задания для подготовки к практическим занятиям, подготовка к тестированию.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«История России» для 1 курса гуманитарных направлений подготовки рекомендуется начинать с входного тестирования. Цель – выявление пробелов в знаниях первокурсников и выработка приемов индивидуального корректирования.</w:t>
      </w:r>
    </w:p>
    <w:p>
      <w:pPr/>
      <w:r>
        <w:rPr/>
        <w:t xml:space="preserve">Дисциплина «История России» состоит из двух форм учебных занятий: лекций и практических занятий.</w:t>
      </w:r>
    </w:p>
    <w:p>
      <w:pPr/>
      <w:r>
        <w:rPr/>
        <w:t xml:space="preserve">В каждом разделе предусмотрены лекции</w:t>
      </w:r>
    </w:p>
    <w:p>
      <w:pPr/>
      <w:r>
        <w:rPr>
          <w:u w:val="single"/>
        </w:rPr>
        <w:t xml:space="preserve">Лекция</w:t>
      </w:r>
      <w:r>
        <w:rPr/>
        <w:t xml:space="preserve"> – выполняет вводную роль в каждом разделе курса. Ее цель – формирование у студентов ориентировочной основы для последующего усвоения материала в ходе практической и самостоятельной работы.</w:t>
      </w:r>
    </w:p>
    <w:p>
      <w:pPr/>
      <w:r>
        <w:rPr/>
        <w:t xml:space="preserve">Содержание лекции, как правило, включает:</w:t>
      </w:r>
    </w:p>
    <w:p>
      <w:pPr>
        <w:numPr>
          <w:ilvl w:val="0"/>
          <w:numId w:val="11"/>
        </w:numPr>
      </w:pPr>
      <w:r>
        <w:rPr/>
        <w:t xml:space="preserve">тезисное изложение исторического материала;</w:t>
      </w:r>
    </w:p>
    <w:p>
      <w:pPr>
        <w:numPr>
          <w:ilvl w:val="0"/>
          <w:numId w:val="11"/>
        </w:numPr>
      </w:pPr>
      <w:r>
        <w:rPr/>
        <w:t xml:space="preserve">ключевые факты, события, явления, статистические данные;</w:t>
      </w:r>
    </w:p>
    <w:p>
      <w:pPr>
        <w:numPr>
          <w:ilvl w:val="0"/>
          <w:numId w:val="11"/>
        </w:numPr>
      </w:pPr>
      <w:r>
        <w:rPr/>
        <w:t xml:space="preserve">анализ основных тенденций.</w:t>
      </w:r>
    </w:p>
    <w:p>
      <w:pPr/>
      <w:r>
        <w:rPr/>
        <w:t xml:space="preserve">Как правило, информационная лекция сопровождается презентацией материала.</w:t>
      </w:r>
    </w:p>
    <w:p>
      <w:pPr/>
      <w:r>
        <w:rPr>
          <w:u w:val="single"/>
        </w:rPr>
        <w:t xml:space="preserve">Практические занятия</w:t>
      </w:r>
      <w:r>
        <w:rPr/>
        <w:t xml:space="preserve"> проводятся по узловым и/или наиболее сложным вопросам раздела. Они могут быть построены как на материале лекции, а также по определенной теме без чтения предварительной лекции.</w:t>
      </w:r>
    </w:p>
    <w:p>
      <w:pPr/>
      <w:r>
        <w:rPr/>
        <w:t xml:space="preserve">Для подготовки к практическому занятию преподаватель предлагает обучающимся тему, ориентировочный перечень вопросов к обсуждению и/или задания к выполнению, список рекомендуемой к изучению научной, учебной литературы и источников, форму проведения занятия.</w:t>
      </w:r>
    </w:p>
    <w:p>
      <w:pPr/>
      <w:r>
        <w:rPr/>
        <w:t xml:space="preserve">Формы проведения практических занятий предполагают включение обучающего в познавательный процесс и взаимодействие с преподавателем.</w:t>
      </w:r>
    </w:p>
    <w:p>
      <w:pPr/>
      <w:r>
        <w:rPr/>
        <w:t xml:space="preserve">Предложенные в разделах курса формы практических занятий носят рекомендательный характер. Их выбор и возможность применения определяет преподаватель, ведущий курс.</w:t>
      </w:r>
    </w:p>
    <w:p>
      <w:pPr/>
      <w:r>
        <w:rPr>
          <w:u w:val="single"/>
        </w:rPr>
        <w:t xml:space="preserve">Самостоятельная работа</w:t>
      </w:r>
      <w:r>
        <w:rPr/>
        <w:t xml:space="preserve"> обучающихся по дисциплине должна рассматриваться в достаточно широком смысле: с одной стороны, как процесс обучения, на который оказывают влияние определенные методические приемы, а, с другой стороны, как процесс самообучения, при котором студентам путем собственных усилий осуществляется поиск, получение, осмысление и применение на практике информации из различных областей знаний.</w:t>
      </w:r>
    </w:p>
    <w:p>
      <w:pPr/>
      <w:r>
        <w:rPr>
          <w:u w:val="single"/>
        </w:rPr>
        <w:t xml:space="preserve">Задания для самостоятельной работы</w:t>
      </w:r>
      <w:r>
        <w:rPr/>
        <w:t xml:space="preserve"> обучающихся по дисциплине включают в себя задания для подготовки к лекциям, задания для подготовки к практическим занятиям, подготовка к тестированию.</w:t>
      </w:r>
    </w:p>
    <w:p>
      <w:pPr/>
      <w:r>
        <w:rPr/>
        <w:t xml:space="preserve">Экзамен может быть проведен в виде Итогового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/>
      <w:r>
        <w:rPr/>
        <w:t xml:space="preserve">История России. XX — начало XXI века : учебник для вузов / Д. О. Чураков [и др.] ; под редакцией Д. О. Чуракова, С. А. Саркисяна. - 3-е изд.,пер. и доп. - Электрон. дан. - Москва : Юрайт, 2025. - 311 с. - (Высшее образование). - Режим доступа: Электронно-библиотечная система Юрайт, для авториз. пользователей. - URL: https://urait.ru/bcode/560227 </w:t>
      </w:r>
    </w:p>
    <w:p>
      <w:pPr/>
      <w:r>
        <w:rPr/>
        <w:t xml:space="preserve">История России до начала XXI века : учебник для вузов / Д. О. Чураков [и др.] ; под редакцией Д. О. Чуракова, С. А. Саркисяна. - 3-е изд.,пер. и доп. - Электрон. дан. - Москва : Юрайт, 2025. - 414 с. - (Высшее образование). - Режим доступа: Электронно-библиотечная система Юрайт, для авториз. пользователей. - URL: https://urait.ru/bcode/560069</w:t>
      </w:r>
    </w:p>
    <w:p>
      <w:pPr/>
      <w:r>
        <w:rPr/>
        <w:t xml:space="preserve">История России : учебник и практикум для вузов / К. А. Соловьев [и др.] ; под редакцией К. А. Соловьева. - Электрон. дан. - Москва : Юрайт, 2025. - 234 с. - (Высшее образование). - Режим доступа: Электронно-библиотечная система Юрайт, для авториз. пользователей. - URL: https://urait.ru/bcode/581220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- Кондрескул А.М. Северная Русь в удельный период / А.М. Кондрескул // Вестник Северного (Арктического) федерального университета. Серия: Гуманитарные и социальные науки. 2015. № 2. С. 15-21. URL: </w:t>
      </w:r>
      <w:hyperlink r:id="rId7" w:history="1">
        <w:r>
          <w:rPr/>
          <w:t xml:space="preserve">https://www.elibrary.ru/item.asp?id=24098909</w:t>
        </w:r>
      </w:hyperlink>
      <w:r>
        <w:rPr/>
        <w:t xml:space="preserve">  </w:t>
      </w:r>
    </w:p>
    <w:p>
      <w:pPr/>
      <w:r>
        <w:rPr>
          <w:b w:val="1"/>
          <w:bCs w:val="1"/>
        </w:rPr>
        <w:t xml:space="preserve">2) </w:t>
      </w:r>
      <w:r>
        <w:rPr/>
        <w:t xml:space="preserve">Барсук Д.А, О значении экономичсеких реформ Петра I / Д.А, Барсук, В.В, Шевцов // Новая парадигма социально-гуманитарного знания: сборник научных трудов по материалам Международной научно-практической конференции (Белгород, 29 декабря 2017 года). В 6-ти частях. Белгород, 2018. С. 118-120. URL: </w:t>
      </w:r>
      <w:hyperlink r:id="rId8" w:history="1">
        <w:r>
          <w:rPr/>
          <w:t xml:space="preserve">https://elibrary.ru/item.asp?id=32283071</w:t>
        </w:r>
      </w:hyperlink>
    </w:p>
    <w:p>
      <w:pPr/>
      <w:r>
        <w:rPr>
          <w:b w:val="1"/>
          <w:bCs w:val="1"/>
        </w:rPr>
        <w:t xml:space="preserve">5)</w:t>
      </w:r>
      <w:r>
        <w:rPr/>
        <w:t xml:space="preserve"> Гобозов И.А. Философско-историческое осмысление реформ Петра I и их последствий / И.А. Гобозов // Философия и общество. 2019. № 2 (91). С. 40-61. URL: </w:t>
      </w:r>
      <w:hyperlink r:id="rId9" w:history="1">
        <w:r>
          <w:rPr/>
          <w:t xml:space="preserve">https://elibrary.ru/item.asp?id=39135951</w:t>
        </w:r>
      </w:hyperlink>
    </w:p>
    <w:p>
      <w:pPr/>
      <w:r>
        <w:rPr/>
        <w:t xml:space="preserve">Атанов П.А. К вопросу о «Призвании варягов» / П.А. Атанов // Вестник Санкт-Петербургского университета. История. № 3. 2007. С. 29-40. URL: </w:t>
      </w:r>
      <w:hyperlink r:id="rId10" w:history="1">
        <w:r>
          <w:rPr/>
          <w:t xml:space="preserve">https://elibrary.ru/item.asp?id=21100025</w:t>
        </w:r>
      </w:hyperlink>
    </w:p>
    <w:p>
      <w:pPr/>
      <w:r>
        <w:rPr/>
        <w:t xml:space="preserve">Бредихин А.Л. Период  феодальной раздробленности как стадия формирования государства / А.Л. Бредихин, Н.П .Парфенов // Право и государтсво: теория и практика. 2025. № 4. С. 19-21. URL: </w:t>
      </w:r>
      <w:hyperlink r:id="rId11" w:history="1">
        <w:r>
          <w:rPr/>
          <w:t xml:space="preserve">https://cyberleninka.ru/article/n/period-feodalnoy-razdroblennosti-kak-stadiya-formirovaniya-gosudarstva</w:t>
        </w:r>
      </w:hyperlink>
    </w:p>
    <w:p>
      <w:pPr/>
      <w:r>
        <w:rPr/>
        <w:t xml:space="preserve">Брызгалин А.,В Налоговые реформы Петра I / А.В. Брызгалин // Налоги и финансовое право. 2018. № 11. С. 148-151. URL: </w:t>
      </w:r>
      <w:hyperlink r:id="rId12" w:history="1">
        <w:r>
          <w:rPr/>
          <w:t xml:space="preserve">https://elibrary.ru/item.asp?id=36951283</w:t>
        </w:r>
      </w:hyperlink>
    </w:p>
    <w:p>
      <w:pPr/>
      <w:r>
        <w:rPr/>
        <w:t xml:space="preserve">Варава А.О. Государственные реформы Петра I и современное управление в России / А.О. Варава // научные записки молодых исследователей. 2021. Т.9. № 2. С. 76-84. URL: </w:t>
      </w:r>
      <w:hyperlink r:id="rId13" w:history="1">
        <w:r>
          <w:rPr/>
          <w:t xml:space="preserve">https://elibrary.ru/item.asp?id=46323689</w:t>
        </w:r>
      </w:hyperlink>
    </w:p>
    <w:p>
      <w:pPr/>
      <w:r>
        <w:rPr/>
        <w:t xml:space="preserve">Визит Генерального секретаря ЦК КПСС, Председателя Президиума Верховного Совета СССР М.С. Горбачева в Великобританию, 5-7 апреля 1989 г.: Документы и материалы. М.: Политиздат, 1989. 79 с.</w:t>
      </w:r>
    </w:p>
    <w:p>
      <w:pPr/>
      <w:r>
        <w:rPr/>
        <w:t xml:space="preserve">Визит Генерального секретаря ЦК КПСС, Председателя Президиума Верховного Совета СССР М.С. Горбачева в Республику Куба, 2-5 апреля 1989 г.: Документы и материалы. М.: Политиздат, 1989. 64 с.</w:t>
      </w:r>
    </w:p>
    <w:p>
      <w:pPr/>
      <w:r>
        <w:rPr/>
        <w:t xml:space="preserve">Дзюбан В.В. Влияние личности Петра I на решение социальных проблем в России / В.В, Дзюбан // Власть. 2020. Т. 28. № 3. С. 248-254. URL: </w:t>
      </w:r>
      <w:hyperlink r:id="rId14" w:history="1">
        <w:r>
          <w:rPr/>
          <w:t xml:space="preserve">https://elibrary.ru/item.asp?id=43117440</w:t>
        </w:r>
      </w:hyperlink>
    </w:p>
    <w:p>
      <w:pPr/>
      <w:r>
        <w:rPr/>
        <w:t xml:space="preserve">Елизарова М.А. Монархия Древней Руси периода феодальной раздробленности 12-15 веков / М.А. Елизарова // Проблемы развития правовой системы России: история и современность: Материалы Всероссийской научно-практической конференции (Тула, 24 мая 2024). Тула, 2024. С.195-199. URL: </w:t>
      </w:r>
      <w:hyperlink r:id="rId15" w:history="1">
        <w:r>
          <w:rPr/>
          <w:t xml:space="preserve">https://elibrary.ru/item.asp?id=82348039</w:t>
        </w:r>
      </w:hyperlink>
    </w:p>
    <w:p>
      <w:pPr/>
      <w:r>
        <w:rPr/>
        <w:t xml:space="preserve">Ефремов В.Я. Экономическая реформа Петра Великого и ее цивилизационные особенности / В.Я, Ефремов // Научный вестник Вольского военного института материального обеспечения: военно-научный журнал. 2016. № 1 (37). С. 37-44. URL: </w:t>
      </w:r>
      <w:hyperlink r:id="rId16" w:history="1">
        <w:r>
          <w:rPr/>
          <w:t xml:space="preserve">https://elibrary.ru/item.asp?id=25793821</w:t>
        </w:r>
      </w:hyperlink>
    </w:p>
    <w:p>
      <w:pPr/>
      <w:r>
        <w:rPr/>
        <w:t xml:space="preserve"> Захарова В.В. Особенности создания российского централизованного государства / В.В. Захарова // Вестник Академии права и управления. 2018. № 2 (51). С. 83-86. URL: </w:t>
      </w:r>
      <w:hyperlink r:id="rId17" w:history="1">
        <w:r>
          <w:rPr/>
          <w:t xml:space="preserve">https://cyberleninka.ru/article/n/osobennosti-sozdaniya-rossiyskogo-tsentralizovannogo-gosudarstva</w:t>
        </w:r>
      </w:hyperlink>
    </w:p>
    <w:p>
      <w:pPr/>
      <w:r>
        <w:rPr/>
        <w:t xml:space="preserve">Каменский А.Б. Уроки петровских реформ глазами историка / А.Б. Каменский // Вестник Московского университета. Серия: 6 Экономика. 2023. № 2. С. 159-167. URL: </w:t>
      </w:r>
      <w:hyperlink r:id="rId18" w:history="1">
        <w:r>
          <w:rPr/>
          <w:t xml:space="preserve">https://elibrary.ru/item.asp?id=51182894</w:t>
        </w:r>
      </w:hyperlink>
    </w:p>
    <w:p>
      <w:pPr/>
      <w:r>
        <w:rPr/>
        <w:t xml:space="preserve">Константинов Н.С. Реформы Петра I и их влияние на государственное устройство и право / Н.С, Константинов // Современная Российская наука: сборник статей Всероссийского научно-исследовательского конкурса (Пенза, 15 апреля 2025 года). Пенза, 2025. С. 37-39. URL: </w:t>
      </w:r>
      <w:hyperlink r:id="rId19" w:history="1">
        <w:r>
          <w:rPr/>
          <w:t xml:space="preserve">https://elibrary.ru/item.asp?id=80639125</w:t>
        </w:r>
      </w:hyperlink>
    </w:p>
    <w:p>
      <w:pPr/>
      <w:r>
        <w:rPr/>
        <w:t xml:space="preserve">Котляр Н.Ф. Образование Галицко-Волынского княжества в контексте развития Древнерусской государственности / Н.Ф, Котляр // Альманах по истории Средних веков и Раннего Нового времени. 2013. № 3-4. С. 53-58. URL: </w:t>
      </w:r>
      <w:hyperlink r:id="rId20" w:history="1">
        <w:r>
          <w:rPr/>
          <w:t xml:space="preserve">https://www.elibrary.ru/item.asp?id=40082387</w:t>
        </w:r>
      </w:hyperlink>
    </w:p>
    <w:p>
      <w:pPr/>
      <w:r>
        <w:rPr/>
        <w:t xml:space="preserve">Кошокова С.Я. Реформы Петра I: последствия для государства / С.Я. Кошокова, С. Зурнаджиди // Инициативы молодых – науке и производству: сборник статей VII Всероссийской научно-практической конференции молодых ученых и студентов (Пенза, 08-09 июля 2024 года). Пенза, 2024. С. 136-139. URL: </w:t>
      </w:r>
      <w:hyperlink r:id="rId21" w:history="1">
        <w:r>
          <w:rPr/>
          <w:t xml:space="preserve">https://elibrary.ru/item.asp?id=69092738</w:t>
        </w:r>
      </w:hyperlink>
    </w:p>
    <w:p>
      <w:pPr/>
      <w:r>
        <w:rPr/>
        <w:t xml:space="preserve">Кошокова С.Я. Роль реформ Петра Первого в дальнейшем развитии России / С.Я. Кошокова, Р.С. Звягинцева // Эпоха науки. 2020. № 24. С. 304-306. URL: </w:t>
      </w:r>
      <w:hyperlink r:id="rId22" w:history="1">
        <w:r>
          <w:rPr/>
          <w:t xml:space="preserve">https://elibrary.ru/item.asp?id=44425610</w:t>
        </w:r>
      </w:hyperlink>
    </w:p>
    <w:p>
      <w:pPr/>
      <w:r>
        <w:rPr/>
        <w:t xml:space="preserve">Кротов П.А. Опыт государственной реформы Петра Великого и современная Россия / П.А. Кротов // Труды исторического факультета Санкт-Петербургского университета. 2013. № 15. С. 58-71. URL: </w:t>
      </w:r>
      <w:hyperlink r:id="rId23" w:history="1">
        <w:r>
          <w:rPr/>
          <w:t xml:space="preserve">https://elibrary.ru/item.asp?id=20808691</w:t>
        </w:r>
      </w:hyperlink>
    </w:p>
    <w:p>
      <w:pPr/>
      <w:r>
        <w:rPr/>
        <w:t xml:space="preserve">Кубарь М.А. Государственные и социальные реформы Петра I и их историческое значение / М.А. Кубарь, Е.В, Бибиков // Научные дискуссии в эпоху глобализации: материалы XXIII Всероссийской научно-парктической конференции (08 декабря 2022 года). Смоленск, 2022. С. 259-260. URL: </w:t>
      </w:r>
      <w:hyperlink r:id="rId24" w:history="1">
        <w:r>
          <w:rPr/>
          <w:t xml:space="preserve">https://elibrary.ru/item.asp?id=50090757</w:t>
        </w:r>
      </w:hyperlink>
    </w:p>
    <w:p>
      <w:pPr/>
      <w:r>
        <w:rPr/>
        <w:t xml:space="preserve">М.С.Горбачев Октябрь  и перестройка: революция продолжается. Доклад на совместном торжественном заседании ЦК КПСС, Верховного Совета СССР и Верховного Совета РСФСР, посвящено 70-летию Великой Октябрьской социалистической революции, в Кремлевском Дворце съездов, 2 ноября 1987 г. М.: Политиздат, 1987. 62 с.</w:t>
      </w:r>
    </w:p>
    <w:p>
      <w:pPr/>
      <w:r>
        <w:rPr/>
        <w:t xml:space="preserve">Менжинская Н.К. Новгородскаяи Венецианская ремесленно-торговые республики в XII-XV веках / Н.К. Менжинская // Труды Санкт-Петербургского государственного университета культуры и искусств. 2010. Т. 190. С. 479-493. URL: </w:t>
      </w:r>
      <w:hyperlink r:id="rId25" w:history="1">
        <w:r>
          <w:rPr/>
          <w:t xml:space="preserve">https://www.elibrary.ru/item.asp?id=21316318</w:t>
        </w:r>
      </w:hyperlink>
    </w:p>
    <w:p>
      <w:pPr/>
      <w:r>
        <w:rPr/>
        <w:t xml:space="preserve">Минакова Э.А. Некоторые аспекты хронологии жизнедеятельности Олега Вещего / Э.А. Минакова // Ученые записки Орловского государтсвенного университета. 2024. № 4 (105). С. 100-105. URL: </w:t>
      </w:r>
      <w:hyperlink r:id="rId26" w:history="1">
        <w:r>
          <w:rPr/>
          <w:t xml:space="preserve">https://www.elibrary.ru/item.asp?id=79702096</w:t>
        </w:r>
      </w:hyperlink>
    </w:p>
    <w:p>
      <w:pPr/>
      <w:r>
        <w:rPr/>
        <w:t xml:space="preserve">Морозова Л.Е. Государственная деятельность княгини Ольги / Л.Е. Морозова // Вестник Екатеринбургской духовной семинарии. 2015. № 3 (12). С. 31-42. URL: </w:t>
      </w:r>
      <w:hyperlink r:id="rId27" w:history="1">
        <w:r>
          <w:rPr/>
          <w:t xml:space="preserve">https://elibrary.ru/item.asp?id=25791336</w:t>
        </w:r>
      </w:hyperlink>
    </w:p>
    <w:p>
      <w:pPr/>
      <w:r>
        <w:rPr/>
        <w:t xml:space="preserve">Н.С. ХрущевСорок лет Великой Октябрьской Социалистической революции: доклад на юбилейной сессии Верховного Совета СССР 6 ноября 1957 года. Изд-во «Правда». Москва, 1957. 76 с.</w:t>
      </w:r>
    </w:p>
    <w:p>
      <w:pPr/>
      <w:r>
        <w:rPr/>
        <w:t xml:space="preserve">Островский Д.Н, Реформы Петра I: попытка модернизации России / Д.Н. Островский, В.А. Македонская // Современные проблемы гуманитарных и общественных наук. 2014. № 2 (2). С. 129-135. URL: </w:t>
      </w:r>
      <w:hyperlink r:id="rId28" w:history="1">
        <w:r>
          <w:rPr/>
          <w:t xml:space="preserve">https://elibrary.ru/item.asp?id=22935903</w:t>
        </w:r>
      </w:hyperlink>
    </w:p>
    <w:p>
      <w:pPr/>
      <w:r>
        <w:rPr/>
        <w:t xml:space="preserve">Попов Г.Г. Реформы Петра I и кризисные процессы в русском государстве / Г.Г, Попов, А.В, Забабурин // Журнал институционных исследований. 2024. Т.16. № 2. С. 33-48. URL: </w:t>
      </w:r>
      <w:hyperlink r:id="rId29" w:history="1">
        <w:r>
          <w:rPr/>
          <w:t xml:space="preserve">https://elibrary.ru/item.asp?id=68007725</w:t>
        </w:r>
      </w:hyperlink>
    </w:p>
    <w:p>
      <w:pPr/>
      <w:r>
        <w:rPr/>
        <w:t xml:space="preserve">Сапронов М.В, Русское государство в конце XVII в.: эволюция или революция? (к вопросу об альтернативах петровских преобразований) / М.В. Сапронов // Вестник Южно-Уральского государственного университета. Серия: социально-гуманитарные науки. 2014. Т.14. № 1. С. 30-40. URL: </w:t>
      </w:r>
      <w:hyperlink r:id="rId30" w:history="1">
        <w:r>
          <w:rPr/>
          <w:t xml:space="preserve">https://elibrary.ru/item.asp?id=21486042</w:t>
        </w:r>
      </w:hyperlink>
    </w:p>
    <w:p>
      <w:pPr/>
      <w:r>
        <w:rPr/>
        <w:t xml:space="preserve">Семенкова Т.Г. Роль великого княжения Владимира (980-1015 годы) в становлении династии Рюриковичей / Т.Г. Семенкова // Актуальные вопросы современной науки. 2014. № 35. С. 15-27. URL: </w:t>
      </w:r>
      <w:hyperlink r:id="rId31" w:history="1">
        <w:r>
          <w:rPr/>
          <w:t xml:space="preserve">https://www.elibrary.ru/item.asp?id=21759193</w:t>
        </w:r>
      </w:hyperlink>
      <w:r>
        <w:rPr/>
        <w:t xml:space="preserve">  </w:t>
      </w:r>
    </w:p>
    <w:p>
      <w:pPr/>
      <w:r>
        <w:rPr/>
        <w:t xml:space="preserve">Сосенко Ф.С. К вопросу об идеях государственного единства в древнерусском летописании домонгольского периода / Ф.С. Сосенко // Вестник Нижегородского университета им. Н.И, Лобачевского. 2014. № 3-2. С. 218-221. URL: </w:t>
      </w:r>
      <w:hyperlink r:id="rId32" w:history="1">
        <w:r>
          <w:rPr/>
          <w:t xml:space="preserve">https://elibrary.ru/item.asp?id=22854988</w:t>
        </w:r>
      </w:hyperlink>
    </w:p>
    <w:p>
      <w:pPr/>
      <w:r>
        <w:rPr/>
        <w:t xml:space="preserve">Сущенко В.А. Причины и особенности процесса объединения русских земель вокруг Москвы / В.А. Сущенко // Современные проблемы гуманитарных и естественных наук: материалы XXVII международной научно-практической конференции (Москва, 02 марта 2016 года). Москва, 2016. С. 44-48. URL: </w:t>
      </w:r>
      <w:hyperlink r:id="rId33" w:history="1">
        <w:r>
          <w:rPr/>
          <w:t xml:space="preserve">https://elibrary.ru/item.asp?id=25967473</w:t>
        </w:r>
      </w:hyperlink>
    </w:p>
    <w:p>
      <w:pPr/>
      <w:r>
        <w:rPr/>
        <w:t xml:space="preserve">Темушев С.Н. К вопросу о причинах политической раздробленности Древней Руси (как этапе в развитии государственного фиска) / С.Н. Темушев // </w:t>
      </w:r>
      <w:hyperlink r:id="rId34" w:history="1">
        <w:r>
          <w:rPr/>
          <w:t xml:space="preserve">ВЕСНІК БДУ. СЕРЫЯ 3, ГІСТОРЫЯ. ЭКАНОМІКА. ПРАВА</w:t>
        </w:r>
      </w:hyperlink>
      <w:r>
        <w:rPr/>
        <w:t xml:space="preserve">. 2012. № 3. С. 28-32. URL: </w:t>
      </w:r>
      <w:hyperlink r:id="rId35" w:history="1">
        <w:r>
          <w:rPr/>
          <w:t xml:space="preserve">https://elibrary.ru/item.asp?id=21621026</w:t>
        </w:r>
      </w:hyperlink>
    </w:p>
    <w:p>
      <w:pPr/>
      <w:r>
        <w:rPr/>
        <w:t xml:space="preserve">Фомин В.В. Начало Руси в трудах М.В. Ломоносова / В.В. Фомин // Вестник Московского университета. Серия 12. Политические науки. 2011. № 6. С. 14-20.URL: </w:t>
      </w:r>
      <w:hyperlink r:id="rId36" w:history="1">
        <w:r>
          <w:rPr/>
          <w:t xml:space="preserve">https://elibrary.ru/item.asp?id=17680790</w:t>
        </w:r>
      </w:hyperlink>
    </w:p>
    <w:p>
      <w:pPr/>
      <w:r>
        <w:rPr/>
        <w:t xml:space="preserve">Черных В.Д. Оценка реформ Петра I в отечественной историографии / В.Д. Черных, Г.А, Быковская // Труды Воронежской духовной семинарии. 2021. № 13. С, 59-70. URL: </w:t>
      </w:r>
      <w:hyperlink r:id="rId37" w:history="1">
        <w:r>
          <w:rPr/>
          <w:t xml:space="preserve">https://elibrary.ru/item.asp?id=54019646</w:t>
        </w:r>
      </w:hyperlink>
    </w:p>
    <w:p>
      <w:pPr/>
      <w:r>
        <w:rPr/>
        <w:t xml:space="preserve">Чигасова О.В, Характер и последствия социально-экономических преобразований Петра I / О.В. Чигасова, А.А. Терещенко // Universum: общественные науки. 2018. № 10 (50). С. 4-6. URL: </w:t>
      </w:r>
      <w:hyperlink r:id="rId38" w:history="1">
        <w:r>
          <w:rPr/>
          <w:t xml:space="preserve">https://cyberleninka.ru/article/n/harakter-i-posledstviya-sotsialno-ekonomicheskih-preobrazovaniy-petra-i</w:t>
        </w:r>
      </w:hyperlink>
    </w:p>
    <w:p>
      <w:pPr/>
      <w:r>
        <w:rPr/>
        <w:t xml:space="preserve">Ю.В, Андропов Шестьдесят лет СССР: Доклад на совместном торжественном заседании Центрального Комитета КПСС, Верховного Совета СССР и Верховного Совета РСФСР в Кремлевском Дворце съездов 21 декабря 1982 года. Москва, Политиздат, 1982. 30 с.</w:t>
      </w:r>
    </w:p>
    <w:p>
      <w:pPr/>
      <w:r>
        <w:rPr/>
        <w:t xml:space="preserve">Юдина Т.Н.Экономическая политика царя Петра I Алексеева / Т.Н, Юдина, В.В. Чекмарёв // Вестник Костромского государственного университета им. Н.А. Некрасова. 2009. Т.15. № 4. С. 17-21. URL: </w:t>
      </w:r>
      <w:hyperlink r:id="rId39" w:history="1">
        <w:r>
          <w:rPr/>
          <w:t xml:space="preserve">https://elibrary.ru/item.asp?id=15141556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4C2A0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D799B7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2CD5F5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C8D61E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274026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0B8CD5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3173F3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210BE5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D0625C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166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37C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79DF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library.ru/item.asp?id=24098909" TargetMode="External"/><Relationship Id="rId8" Type="http://schemas.openxmlformats.org/officeDocument/2006/relationships/hyperlink" Target="https://elibrary.ru/item.asp?id=32283071" TargetMode="External"/><Relationship Id="rId9" Type="http://schemas.openxmlformats.org/officeDocument/2006/relationships/hyperlink" Target="https://elibrary.ru/item.asp?id=39135951" TargetMode="External"/><Relationship Id="rId10" Type="http://schemas.openxmlformats.org/officeDocument/2006/relationships/hyperlink" Target="https://elibrary.ru/item.asp?id=21100025" TargetMode="External"/><Relationship Id="rId11" Type="http://schemas.openxmlformats.org/officeDocument/2006/relationships/hyperlink" Target="https://cyberleninka.ru/article/n/period-feodalnoy-razdroblennosti-kak-stadiya-formirovaniya-gosudarstva" TargetMode="External"/><Relationship Id="rId12" Type="http://schemas.openxmlformats.org/officeDocument/2006/relationships/hyperlink" Target="https://elibrary.ru/item.asp?id=36951283" TargetMode="External"/><Relationship Id="rId13" Type="http://schemas.openxmlformats.org/officeDocument/2006/relationships/hyperlink" Target="https://elibrary.ru/item.asp?id=46323689" TargetMode="External"/><Relationship Id="rId14" Type="http://schemas.openxmlformats.org/officeDocument/2006/relationships/hyperlink" Target="https://elibrary.ru/item.asp?id=43117440" TargetMode="External"/><Relationship Id="rId15" Type="http://schemas.openxmlformats.org/officeDocument/2006/relationships/hyperlink" Target="https://elibrary.ru/item.asp?id=82348039" TargetMode="External"/><Relationship Id="rId16" Type="http://schemas.openxmlformats.org/officeDocument/2006/relationships/hyperlink" Target="https://elibrary.ru/item.asp?id=25793821" TargetMode="External"/><Relationship Id="rId17" Type="http://schemas.openxmlformats.org/officeDocument/2006/relationships/hyperlink" Target="https://cyberleninka.ru/article/n/osobennosti-sozdaniya-rossiyskogo-tsentralizovannogo-gosudarstva" TargetMode="External"/><Relationship Id="rId18" Type="http://schemas.openxmlformats.org/officeDocument/2006/relationships/hyperlink" Target="https://elibrary.ru/item.asp?id=51182894" TargetMode="External"/><Relationship Id="rId19" Type="http://schemas.openxmlformats.org/officeDocument/2006/relationships/hyperlink" Target="https://elibrary.ru/item.asp?id=80639125" TargetMode="External"/><Relationship Id="rId20" Type="http://schemas.openxmlformats.org/officeDocument/2006/relationships/hyperlink" Target="https://www.elibrary.ru/item.asp?id=40082387" TargetMode="External"/><Relationship Id="rId21" Type="http://schemas.openxmlformats.org/officeDocument/2006/relationships/hyperlink" Target="https://elibrary.ru/item.asp?id=69092738" TargetMode="External"/><Relationship Id="rId22" Type="http://schemas.openxmlformats.org/officeDocument/2006/relationships/hyperlink" Target="https://elibrary.ru/item.asp?id=44425610" TargetMode="External"/><Relationship Id="rId23" Type="http://schemas.openxmlformats.org/officeDocument/2006/relationships/hyperlink" Target="https://elibrary.ru/item.asp?id=20808691" TargetMode="External"/><Relationship Id="rId24" Type="http://schemas.openxmlformats.org/officeDocument/2006/relationships/hyperlink" Target="https://elibrary.ru/item.asp?id=50090757" TargetMode="External"/><Relationship Id="rId25" Type="http://schemas.openxmlformats.org/officeDocument/2006/relationships/hyperlink" Target="https://www.elibrary.ru/item.asp?id=21316318" TargetMode="External"/><Relationship Id="rId26" Type="http://schemas.openxmlformats.org/officeDocument/2006/relationships/hyperlink" Target="https://www.elibrary.ru/item.asp?id=79702096" TargetMode="External"/><Relationship Id="rId27" Type="http://schemas.openxmlformats.org/officeDocument/2006/relationships/hyperlink" Target="https://elibrary.ru/item.asp?id=25791336" TargetMode="External"/><Relationship Id="rId28" Type="http://schemas.openxmlformats.org/officeDocument/2006/relationships/hyperlink" Target="https://elibrary.ru/item.asp?id=22935903" TargetMode="External"/><Relationship Id="rId29" Type="http://schemas.openxmlformats.org/officeDocument/2006/relationships/hyperlink" Target="https://elibrary.ru/item.asp?id=68007725" TargetMode="External"/><Relationship Id="rId30" Type="http://schemas.openxmlformats.org/officeDocument/2006/relationships/hyperlink" Target="https://elibrary.ru/item.asp?id=21486042" TargetMode="External"/><Relationship Id="rId31" Type="http://schemas.openxmlformats.org/officeDocument/2006/relationships/hyperlink" Target="https://www.elibrary.ru/item.asp?id=21759193" TargetMode="External"/><Relationship Id="rId32" Type="http://schemas.openxmlformats.org/officeDocument/2006/relationships/hyperlink" Target="https://elibrary.ru/item.asp?id=22854988" TargetMode="External"/><Relationship Id="rId33" Type="http://schemas.openxmlformats.org/officeDocument/2006/relationships/hyperlink" Target="https://elibrary.ru/item.asp?id=25967473" TargetMode="External"/><Relationship Id="rId34" Type="http://schemas.openxmlformats.org/officeDocument/2006/relationships/hyperlink" Target="https://elibrary.ru/contents.asp?id=33964656" TargetMode="External"/><Relationship Id="rId35" Type="http://schemas.openxmlformats.org/officeDocument/2006/relationships/hyperlink" Target="https://elibrary.ru/item.asp?id=21621026" TargetMode="External"/><Relationship Id="rId36" Type="http://schemas.openxmlformats.org/officeDocument/2006/relationships/hyperlink" Target="https://elibrary.ru/item.asp?id=17680790" TargetMode="External"/><Relationship Id="rId37" Type="http://schemas.openxmlformats.org/officeDocument/2006/relationships/hyperlink" Target="https://elibrary.ru/item.asp?id=54019646" TargetMode="External"/><Relationship Id="rId38" Type="http://schemas.openxmlformats.org/officeDocument/2006/relationships/hyperlink" Target="https://cyberleninka.ru/article/n/harakter-i-posledstviya-sotsialno-ekonomicheskih-preobrazovaniy-petra-i" TargetMode="External"/><Relationship Id="rId39" Type="http://schemas.openxmlformats.org/officeDocument/2006/relationships/hyperlink" Target="https://elibrary.ru/item.asp?id=15141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2026-04-21T09:34:10+03:00</dcterms:created>
  <dcterms:modified xsi:type="dcterms:W3CDTF">2026-04-21T09:34:10+03:00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