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физической культуры</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ФИЗИЧЕСКАЯ КУЛЬТУРА И СПОРТ (ЭЛЕКТИВНАЯ ДИСЦИПЛИНА, РЕАЛИЗОВАНА ЗА РАМКАМИ ОБЪЕМА ОБРАЗОВАТЕЛЬНОЙ ПРОГРАММЫ)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«Начальное образование и образование в предметной области Английский язык»</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«Начальное образование и образование в предметной области Английский язык»).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физической культуры.</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В.Н. Кремнева, кандидат педагогических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педагогики и психологии.</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УК-7
Начальный, Основной, Итоговый</w:t>
            </w:r>
          </w:p>
        </w:tc>
        <w:tc>
          <w:tcPr>
            <w:tcW w:w="4000" w:type="dxa"/>
            <w:noWrap/>
          </w:tcPr>
          <w:p>
            <w:pPr>
              <w:jc w:val="numTab"/>
              <w:ind w:left="0" w:right="0" w:firstLine="0" w:hanging="0"/>
            </w:pPr>
            <w:r>
              <w:rPr/>
              <w:t xml:space="preserve">Способен поддерживать должный уровень физической подготовленности для обеспечения полноценной социальной и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УК-7 наряду с дисциплинами: Выполнение и защита выпускной квалификационной работы (И), Физическая культура и спорт (элективная дисциплина, реализована за рамками объема образовательной программы) (НОИ), Подготовка к сдаче и сдача государственного экзамена (И), Физическая культура и спорт (НОИ).</w:t>
            </w:r>
          </w:p>
        </w:tc>
        <w:tc>
          <w:tcPr>
            <w:tcW w:w="3100" w:type="dxa"/>
            <w:noWrap/>
          </w:tcPr>
          <w:p>
            <w:pPr/>
            <w:r>
              <w:rPr/>
              <w:t xml:space="preserve">УК-7.1.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w:t>
            </w:r>
          </w:p>
          <w:p/>
          <w:p>
            <w:pPr/>
            <w:r>
              <w:rPr/>
              <w:t xml:space="preserve">УК-7.2.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Физическая культура и спорт (элективная дисциплина, реализована за рамками объема образовательной программы)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3, 4,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9 зач. ед. или 328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328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2. Специальная физическая подготовка. </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1. Общефизическая подготовка.</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Раздел 3. Техническая подготовка. </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Раздел 16. Технико-тактическая подготовка.</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Раздел 4. Технико-тактическая подготовка.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Раздел 6. Специально-физическая подготовка.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7</w:t>
            </w:r>
          </w:p>
        </w:tc>
        <w:tc>
          <w:tcPr>
            <w:noWrap/>
          </w:tcPr>
          <w:p>
            <w:pPr>
              <w:jc w:val="left"/>
              <w:ind w:left="0" w:right="0" w:firstLine="0" w:hanging="0"/>
            </w:pPr>
            <w:r>
              <w:rPr/>
              <w:t xml:space="preserve">Раздел 7. Техническая подготовка.</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Раздел 8. Технико-тактическая подготовка.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Раздел 1. Общефизическая подготовка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Раздел 9. Общефизическая подготовка.</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Раздел 11. Техническая подготовка</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Раздел 12. Технико-тактическая подготовка.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13</w:t>
            </w:r>
          </w:p>
        </w:tc>
        <w:tc>
          <w:tcPr>
            <w:noWrap/>
          </w:tcPr>
          <w:p>
            <w:pPr>
              <w:jc w:val="left"/>
              <w:ind w:left="0" w:right="0" w:firstLine="0" w:hanging="0"/>
            </w:pPr>
            <w:r>
              <w:rPr/>
              <w:t xml:space="preserve">Раздел 10. Специально-физическая подготовка.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14</w:t>
            </w:r>
          </w:p>
        </w:tc>
        <w:tc>
          <w:tcPr>
            <w:noWrap/>
          </w:tcPr>
          <w:p>
            <w:pPr>
              <w:jc w:val="left"/>
              <w:ind w:left="0" w:right="0" w:firstLine="0" w:hanging="0"/>
            </w:pPr>
            <w:r>
              <w:rPr/>
              <w:t xml:space="preserve">Раздел 15. Техническая подготовка.</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15</w:t>
            </w:r>
          </w:p>
        </w:tc>
        <w:tc>
          <w:tcPr>
            <w:noWrap/>
          </w:tcPr>
          <w:p>
            <w:pPr>
              <w:jc w:val="left"/>
              <w:ind w:left="0" w:right="0" w:firstLine="0" w:hanging="0"/>
            </w:pPr>
            <w:r>
              <w:rPr/>
              <w:t xml:space="preserve">Раздел 13. Общефизическая подготовка.</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16</w:t>
            </w:r>
          </w:p>
        </w:tc>
        <w:tc>
          <w:tcPr>
            <w:noWrap/>
          </w:tcPr>
          <w:p>
            <w:pPr>
              <w:jc w:val="left"/>
              <w:ind w:left="0" w:right="0" w:firstLine="0" w:hanging="0"/>
            </w:pPr>
            <w:r>
              <w:rPr/>
              <w:t xml:space="preserve">Раздел 14. Специально-физическая подготовка.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17</w:t>
            </w:r>
          </w:p>
        </w:tc>
        <w:tc>
          <w:tcPr>
            <w:noWrap/>
          </w:tcPr>
          <w:p>
            <w:pPr>
              <w:jc w:val="left"/>
              <w:ind w:left="0" w:right="0" w:firstLine="0" w:hanging="0"/>
            </w:pPr>
            <w:r>
              <w:rPr/>
              <w:t xml:space="preserve">Раздел 20. Технико-тактическая подготовка.</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18</w:t>
            </w:r>
          </w:p>
        </w:tc>
        <w:tc>
          <w:tcPr>
            <w:noWrap/>
          </w:tcPr>
          <w:p>
            <w:pPr>
              <w:jc w:val="left"/>
              <w:ind w:left="0" w:right="0" w:firstLine="0" w:hanging="0"/>
            </w:pPr>
            <w:r>
              <w:rPr/>
              <w:t xml:space="preserve">Раздел 18. Специально-физическая подготовка.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19</w:t>
            </w:r>
          </w:p>
        </w:tc>
        <w:tc>
          <w:tcPr>
            <w:noWrap/>
          </w:tcPr>
          <w:p>
            <w:pPr>
              <w:jc w:val="left"/>
              <w:ind w:left="0" w:right="0" w:firstLine="0" w:hanging="0"/>
            </w:pPr>
            <w:r>
              <w:rPr/>
              <w:t xml:space="preserve">Раздел 19. Техническая подготовка.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20</w:t>
            </w:r>
          </w:p>
        </w:tc>
        <w:tc>
          <w:tcPr>
            <w:noWrap/>
          </w:tcPr>
          <w:p>
            <w:pPr>
              <w:jc w:val="left"/>
              <w:ind w:left="0" w:right="0" w:firstLine="0" w:hanging="0"/>
            </w:pPr>
            <w:r>
              <w:rPr/>
              <w:t xml:space="preserve">Раздел 17. Общефизическая подготовка.</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328</w:t>
            </w:r>
          </w:p>
        </w:tc>
        <w:tc>
          <w:tcPr>
            <w:noWrap/>
          </w:tcPr>
          <w:p>
            <w:pPr>
              <w:jc w:val="left"/>
              <w:ind w:left="0" w:right="0" w:firstLine="0" w:hanging="0"/>
            </w:pPr>
            <w:r>
              <w:rPr/>
              <w:t xml:space="preserve">0</w:t>
            </w:r>
          </w:p>
        </w:tc>
        <w:tc>
          <w:tcPr>
            <w:noWrap/>
          </w:tcPr>
          <w:p>
            <w:pPr>
              <w:jc w:val="left"/>
              <w:ind w:left="0" w:right="0" w:firstLine="0" w:hanging="0"/>
            </w:pPr>
            <w:r>
              <w:rPr/>
              <w:t xml:space="preserve">328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Специальная физическая подготовка. Самоконтроль за состоянием тренированности. Теоретико-методические основы развития координации. Упражнения на развитие скоростной выносливости, скоростно-силовой выносливости. Упражнения для совершенствования основных приемов баскетбола. Упражнения для ловли и передачи мяча. Упражнения по ведению мяча. Упражнения для бросков мяча. </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Общефизическая подготовка. Техника безопасности на занятиях по баскетболу. История развития баскетбола в России и СССР. История развития баскетбола в ПетрГУ. Правила баскетбола. Основные физические качества: физиологические основы развития выносливости, силы, быстроты, ловкости. Контроль и самоконтроль за состоянием здоровья. Техника выполнения и методика основных приемов баскетбола: стойка баскетболиста, остановки, повороты, передачи мяча, ловля мяча, ведение мяча.</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Техническая подготовка. Техника нападения. Техника передвижения: повороты в движении. Сочетание способов передвижения. Сочетание способов передвижения с изученными техническими приемами. Техника владения мячом. Ловля мяча: ловля мяча двумя руками с низкого отскока. Ловля мяча одной рукой на уровне груди. Ловля мяча при встречном движении. Ловля мяча при поступательном движении.</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Технико-тактическая подготовка Совершенствование ранее изученных технических приемов. Индивидуальные и групповые действия в защите и в нападении. </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Специально-физическая подготовка. Упражнения на развитие  скоростной выносливости - челночный бег. Интервальная тренировка. Скоростно-силовая подготовка - специальные беговые и прыжковые упражнения.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Техническая подготовка. Передача мяча: Передача мяча одной рукой от плеча. Передача мяча одной рукой сверху. Передача мяча одной рукой снизу. Передача мяча одной рукой по площадке. Передача мяча изученными способами при встречном движении. Передача мяча изученными способами при поступательном движении.</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Технико-тактическая подготовка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Общефизическая подготовка. Упражнения на развитие выносливости – бег умеренной интенсивности, бег с препятствиями. Беговые упражнения. Упражнения на развитие быстроты - повторная тренировка. Упражнения на развитие  силы-отжимания, упражнения в парах, с набивными мячами.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Общефизическая подготовка. Упражнения на развитие выносливости – бег умеренной интенсивности, бег с препятствиями. Беговые упражнения. Упражнения на развитие быстроты - повторная тренировка. Упражнения на развитие  силы-отжимания, упражнения в парах, с набивными мячами.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Техническая подготовка. Обманные действия: Финт на рывок. Финт на бросок. Финт на проход. Техника защиты. Техника передвижения: сочетание способов передвижения с техническими приемами игры в защите. Техника овладения мячом: выбивание мяча при ведении впереди. Накрывание мяча спереди при броске в корзину. Перехват мяча при ведении.</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Технико-тактическая подготовка. Тактика защиты - прессинг, зонная, комбинированная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13</w:t>
            </w:r>
          </w:p>
        </w:tc>
        <w:tc>
          <w:tcPr>
            <w:noWrap/>
          </w:tcPr>
          <w:p>
            <w:pPr>
              <w:jc w:val="left"/>
              <w:ind w:left="0" w:right="0" w:firstLine="0" w:hanging="0"/>
            </w:pPr>
            <w:r>
              <w:rPr/>
              <w:t xml:space="preserve">13.1</w:t>
            </w:r>
          </w:p>
        </w:tc>
        <w:tc>
          <w:tcPr>
            <w:noWrap/>
          </w:tcPr>
          <w:p>
            <w:pPr>
              <w:jc w:val="left"/>
              <w:ind w:left="0" w:right="0" w:firstLine="0" w:hanging="0"/>
            </w:pPr>
            <w:r>
              <w:rPr/>
              <w:t xml:space="preserve">Специально-физическая подготовка. Упражнения на развитие  скоростной выносливости - челночный бег. Интервальная тренировка. Скоростно-силовая подготовка - специальные беговые и прыжковые упражнения.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14</w:t>
            </w:r>
          </w:p>
        </w:tc>
        <w:tc>
          <w:tcPr>
            <w:noWrap/>
          </w:tcPr>
          <w:p>
            <w:pPr>
              <w:jc w:val="left"/>
              <w:ind w:left="0" w:right="0" w:firstLine="0" w:hanging="0"/>
            </w:pPr>
            <w:r>
              <w:rPr/>
              <w:t xml:space="preserve">14.1</w:t>
            </w:r>
          </w:p>
        </w:tc>
        <w:tc>
          <w:tcPr>
            <w:noWrap/>
          </w:tcPr>
          <w:p>
            <w:pPr>
              <w:jc w:val="left"/>
              <w:ind w:left="0" w:right="0" w:firstLine="0" w:hanging="0"/>
            </w:pPr>
            <w:r>
              <w:rPr/>
              <w:t xml:space="preserve">Техническая подготовка. Ведение мяча: Ведение мяча с изменением  высоты отскока и скорости передвижения. Обводка противника с изменением высоты отскока. Обводка противника с изменением скорости. Обводка противника без зрительного контроля. Ведение мяча с асинхронным ритмом движений руки с мячом и ног.</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15</w:t>
            </w:r>
          </w:p>
        </w:tc>
        <w:tc>
          <w:tcPr>
            <w:noWrap/>
          </w:tcPr>
          <w:p>
            <w:pPr>
              <w:jc w:val="left"/>
              <w:ind w:left="0" w:right="0" w:firstLine="0" w:hanging="0"/>
            </w:pPr>
            <w:r>
              <w:rPr/>
              <w:t xml:space="preserve">15.1</w:t>
            </w:r>
          </w:p>
        </w:tc>
        <w:tc>
          <w:tcPr>
            <w:noWrap/>
          </w:tcPr>
          <w:p>
            <w:pPr>
              <w:jc w:val="left"/>
              <w:ind w:left="0" w:right="0" w:firstLine="0" w:hanging="0"/>
            </w:pPr>
            <w:r>
              <w:rPr/>
              <w:t xml:space="preserve">Общефизическая подготовка. Упражнения на развитие выносливости – бег умеренной интенсивности, бег с препятствиями. Беговые упражнения. Упражнения на развитие быстроты - повторная тренировка. Упражнения на развитие  силы-отжимания, упражнения в парах, с набивными мячами.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15</w:t>
            </w:r>
          </w:p>
        </w:tc>
        <w:tc>
          <w:tcPr>
            <w:noWrap/>
          </w:tcPr>
          <w:p>
            <w:pPr>
              <w:jc w:val="left"/>
              <w:ind w:left="0" w:right="0" w:firstLine="0" w:hanging="0"/>
            </w:pPr>
            <w:r>
              <w:rPr/>
              <w:t xml:space="preserve">15.2</w:t>
            </w:r>
          </w:p>
        </w:tc>
        <w:tc>
          <w:tcPr>
            <w:noWrap/>
          </w:tcPr>
          <w:p>
            <w:pPr>
              <w:jc w:val="left"/>
              <w:ind w:left="0" w:right="0" w:firstLine="0" w:hanging="0"/>
            </w:pPr>
            <w:r>
              <w:rPr/>
              <w:t xml:space="preserve">Технико-тактическая подготовка. Тактика защиты - прессинг, зонная, комбинированная. </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16</w:t>
            </w:r>
          </w:p>
        </w:tc>
        <w:tc>
          <w:tcPr>
            <w:noWrap/>
          </w:tcPr>
          <w:p>
            <w:pPr>
              <w:jc w:val="left"/>
              <w:ind w:left="0" w:right="0" w:firstLine="0" w:hanging="0"/>
            </w:pPr>
            <w:r>
              <w:rPr/>
              <w:t xml:space="preserve">16.1</w:t>
            </w:r>
          </w:p>
        </w:tc>
        <w:tc>
          <w:tcPr>
            <w:noWrap/>
          </w:tcPr>
          <w:p>
            <w:pPr>
              <w:jc w:val="left"/>
              <w:ind w:left="0" w:right="0" w:firstLine="0" w:hanging="0"/>
            </w:pPr>
            <w:r>
              <w:rPr/>
              <w:t xml:space="preserve">Специально-физическая подготовка. Упражнения на развитие  скоростной выносливости - челночный бег. Интервальная тренировка. Скоростно-силовая подготовка - специальные беговые и прыжковые упражнения.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17</w:t>
            </w:r>
          </w:p>
        </w:tc>
        <w:tc>
          <w:tcPr>
            <w:noWrap/>
          </w:tcPr>
          <w:p>
            <w:pPr>
              <w:jc w:val="left"/>
              <w:ind w:left="0" w:right="0" w:firstLine="0" w:hanging="0"/>
            </w:pPr>
            <w:r>
              <w:rPr/>
              <w:t xml:space="preserve">17.1</w:t>
            </w:r>
          </w:p>
        </w:tc>
        <w:tc>
          <w:tcPr>
            <w:noWrap/>
          </w:tcPr>
          <w:p>
            <w:pPr>
              <w:jc w:val="left"/>
              <w:ind w:left="0" w:right="0" w:firstLine="0" w:hanging="0"/>
            </w:pPr>
            <w:r>
              <w:rPr/>
              <w:t xml:space="preserve">Технико-тактическая подготовка. Тактика нападения – против зонной защиты. </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18</w:t>
            </w:r>
          </w:p>
        </w:tc>
        <w:tc>
          <w:tcPr>
            <w:noWrap/>
          </w:tcPr>
          <w:p>
            <w:pPr>
              <w:jc w:val="left"/>
              <w:ind w:left="0" w:right="0" w:firstLine="0" w:hanging="0"/>
            </w:pPr>
            <w:r>
              <w:rPr/>
              <w:t xml:space="preserve">18.1</w:t>
            </w:r>
          </w:p>
        </w:tc>
        <w:tc>
          <w:tcPr>
            <w:noWrap/>
          </w:tcPr>
          <w:p>
            <w:pPr>
              <w:jc w:val="left"/>
              <w:ind w:left="0" w:right="0" w:firstLine="0" w:hanging="0"/>
            </w:pPr>
            <w:r>
              <w:rPr/>
              <w:t xml:space="preserve">Специально-физическая подготовка. Упражнения на развитие  скоростной выносливости - челночный бег. Интервальная тренировка. Скоростно-силовая подготовка - специальные беговые и прыжковые упражнения.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19</w:t>
            </w:r>
          </w:p>
        </w:tc>
        <w:tc>
          <w:tcPr>
            <w:noWrap/>
          </w:tcPr>
          <w:p>
            <w:pPr>
              <w:jc w:val="left"/>
              <w:ind w:left="0" w:right="0" w:firstLine="0" w:hanging="0"/>
            </w:pPr>
            <w:r>
              <w:rPr/>
              <w:t xml:space="preserve">19.1</w:t>
            </w:r>
          </w:p>
        </w:tc>
        <w:tc>
          <w:tcPr>
            <w:noWrap/>
          </w:tcPr>
          <w:p>
            <w:pPr>
              <w:jc w:val="left"/>
              <w:ind w:left="0" w:right="0" w:firstLine="0" w:hanging="0"/>
            </w:pPr>
            <w:r>
              <w:rPr/>
              <w:t xml:space="preserve">Техническая подготовка. Обманные действия: Финт на рывок. Финт на бросок. Финт на проход. Техника защиты. Техника передвижения: сочетание способов передвижения с техническими приемами игры в защите. Техника овладения мячом: выбивание мяча при ведении впереди. Накрывание мяча спереди при броске в корзину. Перехват мяча при ведении.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20</w:t>
            </w:r>
          </w:p>
        </w:tc>
        <w:tc>
          <w:tcPr>
            <w:noWrap/>
          </w:tcPr>
          <w:p>
            <w:pPr>
              <w:jc w:val="left"/>
              <w:ind w:left="0" w:right="0" w:firstLine="0" w:hanging="0"/>
            </w:pPr>
            <w:r>
              <w:rPr/>
              <w:t xml:space="preserve">20.1</w:t>
            </w:r>
          </w:p>
        </w:tc>
        <w:tc>
          <w:tcPr>
            <w:noWrap/>
          </w:tcPr>
          <w:p>
            <w:pPr>
              <w:jc w:val="left"/>
              <w:ind w:left="0" w:right="0" w:firstLine="0" w:hanging="0"/>
            </w:pPr>
            <w:r>
              <w:rPr/>
              <w:t xml:space="preserve">Общефизическая подготовка. Упражнения на развитие выносливости – бег умеренной интенсивности, бег с препятствиями. Беговые упражнения. Упражнения на развитие быстроты - повторная тренировка. Упражнения на развитие силы-отжимания, упражнения в парах, с набивными мячами.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328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проведении различных форм занятий по дисциплине «Баскетбол»  реализуются разнообразные образовательные технологии. В частности, при проведении практических занятий используются материалы видеозаписей по технике выполнения элементов баскетбола, рассматриваются комплексы подготовительных упражнений по освоению техники различных элементов баскетбола.</w:t>
      </w:r>
    </w:p>
    <w:p>
      <w:pPr/>
      <w:r>
        <w:rPr/>
        <w:t xml:space="preserve">В процессе практических занятий, при изучении техники элементов баскетбола широко применяются: демонстрация изучаемых двигательных действий лучшими студентами, индивидуальная работа со студентами, имеющими существенные нарушения в технике выполнения элементов, на основе материалов видеосъемки.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тест.</w:t>
      </w:r>
    </w:p>
    <w:p>
      <w:pPr/>
      <w:r>
        <w:rPr/>
        <w:t xml:space="preserve">Оценочные средства для текущего контроля.</w:t>
      </w:r>
    </w:p>
    <w:p>
      <w:pPr/>
      <w:r>
        <w:rPr/>
        <w:t xml:space="preserve">Тест</w:t>
      </w:r>
    </w:p>
    <w:p>
      <w:pPr/>
      <w:r>
        <w:rPr>
          <w:b w:val="1"/>
          <w:bCs w:val="1"/>
        </w:rPr>
        <w:t xml:space="preserve">Тесты общефизической и специальной физической подготовки:</w:t>
      </w:r>
    </w:p>
    <w:p>
      <w:pPr/>
      <w:r>
        <w:rPr/>
        <w:t xml:space="preserve"> Быстрота – бег 100 м</w:t>
      </w:r>
    </w:p>
    <w:p>
      <w:pPr/>
      <w:r>
        <w:rPr/>
        <w:t xml:space="preserve">Выносливость – бег 500/1000м</w:t>
      </w:r>
    </w:p>
    <w:p>
      <w:pPr/>
      <w:r>
        <w:rPr/>
        <w:t xml:space="preserve">Сила – подтягивания (юноши), сгибание-разгибание рук в упоре лежа на полу (девушки), подъемы туловища, лежа на спине</w:t>
      </w:r>
    </w:p>
    <w:p>
      <w:pPr/>
      <w:r>
        <w:rPr/>
        <w:t xml:space="preserve">Скоростно-силовая выносливость – прыжок в длину с места</w:t>
      </w:r>
    </w:p>
    <w:p>
      <w:pPr/>
      <w:r>
        <w:rPr/>
        <w:t xml:space="preserve">Гибкость – наклон вперед из положения стоя с выпрямленными ногами</w:t>
      </w:r>
    </w:p>
    <w:p/>
    <w:p>
      <w:pPr/>
      <w:r>
        <w:rPr/>
        <w:t xml:space="preserve">Тест</w:t>
      </w:r>
    </w:p>
    <w:p>
      <w:pPr/>
      <w:r>
        <w:rPr>
          <w:b w:val="1"/>
          <w:bCs w:val="1"/>
        </w:rPr>
        <w:t xml:space="preserve">Тесты по технической подготовленности оцениваются по следующим критериям:</w:t>
      </w:r>
    </w:p>
    <w:p>
      <w:pPr/>
      <w:r>
        <w:rPr>
          <w:b w:val="1"/>
          <w:bCs w:val="1"/>
        </w:rPr>
        <w:t xml:space="preserve"> </w:t>
      </w:r>
    </w:p>
    <w:p>
      <w:pPr/>
      <w:r>
        <w:rPr>
          <w:b w:val="1"/>
          <w:bCs w:val="1"/>
        </w:rPr>
        <w:t xml:space="preserve">Юноши</w:t>
      </w:r>
    </w:p>
    <w:p>
      <w:pPr/>
      <w:r>
        <w:rPr>
          <w:b w:val="1"/>
          <w:bCs w:val="1"/>
        </w:rPr>
        <w:t xml:space="preserve"> </w:t>
      </w:r>
    </w:p>
    <w:tbl>
      <w:tblGrid>
        <w:gridCol w:w="3030" w:type="dxa"/>
        <w:gridCol w:w="2160" w:type="dxa"/>
        <w:gridCol w:w="2160" w:type="dxa"/>
        <w:gridCol w:w="2160" w:type="dxa"/>
        <w:gridCol w:w="2220" w:type="dxa"/>
      </w:tblGrid>
      <w:tblPr>
        <w:tblW w:w="0" w:type="auto"/>
        <w:tblLayout w:type="autofit"/>
      </w:tblPr>
      <w:tr>
        <w:trPr/>
        <w:tc>
          <w:tcPr>
            <w:tcW w:w="3030" w:type="dxa"/>
            <w:noWrap/>
          </w:tcPr>
          <w:p>
            <w:pPr/>
            <w:r>
              <w:rPr>
                <w:b w:val="1"/>
                <w:bCs w:val="1"/>
              </w:rPr>
              <w:t xml:space="preserve">Наименование</w:t>
            </w:r>
          </w:p>
        </w:tc>
        <w:tc>
          <w:tcPr>
            <w:tcW w:w="6495" w:type="dxa"/>
            <w:gridSpan w:val="3"/>
            <w:noWrap/>
          </w:tcPr>
          <w:p>
            <w:pPr/>
            <w:r>
              <w:rPr>
                <w:b w:val="1"/>
                <w:bCs w:val="1"/>
              </w:rPr>
              <w:t xml:space="preserve">Результаты</w:t>
            </w:r>
          </w:p>
        </w:tc>
        <w:tc>
          <w:tcPr>
            <w:tcW w:w="2220" w:type="dxa"/>
            <w:noWrap/>
          </w:tcPr>
          <w:p>
            <w:pPr/>
            <w:r>
              <w:rPr>
                <w:b w:val="1"/>
                <w:bCs w:val="1"/>
              </w:rPr>
              <w:t xml:space="preserve">Оценка</w:t>
            </w:r>
          </w:p>
        </w:tc>
      </w:tr>
      <w:tr>
        <w:trPr/>
        <w:tc>
          <w:tcPr>
            <w:tcW w:w="2160" w:type="dxa"/>
            <w:noWrap/>
          </w:tcPr>
          <w:p>
            <w:pPr/>
            <w:r>
              <w:rPr>
                <w:b w:val="1"/>
                <w:bCs w:val="1"/>
              </w:rPr>
              <w:t xml:space="preserve">I курс</w:t>
            </w:r>
          </w:p>
        </w:tc>
        <w:tc>
          <w:tcPr>
            <w:tcW w:w="2160" w:type="dxa"/>
            <w:noWrap/>
          </w:tcPr>
          <w:p>
            <w:pPr/>
            <w:r>
              <w:rPr>
                <w:b w:val="1"/>
                <w:bCs w:val="1"/>
              </w:rPr>
              <w:t xml:space="preserve">II курс</w:t>
            </w:r>
          </w:p>
        </w:tc>
        <w:tc>
          <w:tcPr>
            <w:tcW w:w="2160" w:type="dxa"/>
            <w:noWrap/>
          </w:tcPr>
          <w:p>
            <w:pPr/>
            <w:r>
              <w:rPr>
                <w:b w:val="1"/>
                <w:bCs w:val="1"/>
              </w:rPr>
              <w:t xml:space="preserve">III курс</w:t>
            </w:r>
          </w:p>
        </w:tc>
      </w:tr>
      <w:tr>
        <w:trPr/>
        <w:tc>
          <w:tcPr>
            <w:tcW w:w="3030" w:type="dxa"/>
            <w:noWrap/>
          </w:tcPr>
          <w:p>
            <w:pPr/>
            <w:r>
              <w:rPr>
                <w:b w:val="1"/>
                <w:bCs w:val="1"/>
              </w:rPr>
              <w:t xml:space="preserve">Перемещения</w:t>
            </w:r>
          </w:p>
          <w:p>
            <w:pPr/>
            <w:r>
              <w:rPr>
                <w:b w:val="1"/>
                <w:bCs w:val="1"/>
              </w:rPr>
              <w:t xml:space="preserve">5 х 6 м.</w:t>
            </w:r>
          </w:p>
        </w:tc>
        <w:tc>
          <w:tcPr>
            <w:tcW w:w="2160" w:type="dxa"/>
            <w:noWrap/>
          </w:tcPr>
          <w:p>
            <w:pPr/>
            <w:r>
              <w:rPr/>
              <w:t xml:space="preserve">11,8-11,5</w:t>
            </w:r>
          </w:p>
        </w:tc>
        <w:tc>
          <w:tcPr>
            <w:tcW w:w="2160" w:type="dxa"/>
            <w:noWrap/>
          </w:tcPr>
          <w:p>
            <w:pPr/>
            <w:r>
              <w:rPr/>
              <w:t xml:space="preserve">11,4-11,1</w:t>
            </w:r>
          </w:p>
        </w:tc>
        <w:tc>
          <w:tcPr>
            <w:tcW w:w="2160" w:type="dxa"/>
            <w:noWrap/>
          </w:tcPr>
          <w:p>
            <w:pPr/>
            <w:r>
              <w:rPr/>
              <w:t xml:space="preserve">11,1-10,8</w:t>
            </w:r>
          </w:p>
        </w:tc>
        <w:tc>
          <w:tcPr>
            <w:tcW w:w="2220" w:type="dxa"/>
            <w:noWrap/>
          </w:tcPr>
          <w:p>
            <w:pPr/>
            <w:r>
              <w:rPr/>
              <w:t xml:space="preserve">3</w:t>
            </w:r>
          </w:p>
        </w:tc>
      </w:tr>
      <w:tr>
        <w:trPr/>
        <w:tc>
          <w:tcPr>
            <w:tcW w:w="2160" w:type="dxa"/>
            <w:noWrap/>
          </w:tcPr>
          <w:p>
            <w:pPr/>
            <w:r>
              <w:rPr/>
              <w:t xml:space="preserve">11,4-11,1</w:t>
            </w:r>
          </w:p>
        </w:tc>
        <w:tc>
          <w:tcPr>
            <w:tcW w:w="2160" w:type="dxa"/>
            <w:noWrap/>
          </w:tcPr>
          <w:p>
            <w:pPr/>
            <w:r>
              <w:rPr/>
              <w:t xml:space="preserve">11,1-10,8</w:t>
            </w:r>
          </w:p>
        </w:tc>
        <w:tc>
          <w:tcPr>
            <w:tcW w:w="2160" w:type="dxa"/>
            <w:noWrap/>
          </w:tcPr>
          <w:p>
            <w:pPr/>
            <w:r>
              <w:rPr/>
              <w:t xml:space="preserve">10,7-10,1</w:t>
            </w:r>
          </w:p>
        </w:tc>
        <w:tc>
          <w:tcPr>
            <w:tcW w:w="2220" w:type="dxa"/>
            <w:noWrap/>
          </w:tcPr>
          <w:p>
            <w:pPr/>
            <w:r>
              <w:rPr/>
              <w:t xml:space="preserve">4</w:t>
            </w:r>
          </w:p>
        </w:tc>
      </w:tr>
      <w:tr>
        <w:trPr/>
        <w:tc>
          <w:tcPr>
            <w:tcW w:w="2160" w:type="dxa"/>
            <w:noWrap/>
          </w:tcPr>
          <w:p>
            <w:pPr/>
            <w:r>
              <w:rPr/>
              <w:t xml:space="preserve">11,0</w:t>
            </w:r>
          </w:p>
        </w:tc>
        <w:tc>
          <w:tcPr>
            <w:tcW w:w="2160" w:type="dxa"/>
            <w:noWrap/>
          </w:tcPr>
          <w:p>
            <w:pPr/>
            <w:r>
              <w:rPr/>
              <w:t xml:space="preserve">10,7</w:t>
            </w:r>
          </w:p>
        </w:tc>
        <w:tc>
          <w:tcPr>
            <w:tcW w:w="2160" w:type="dxa"/>
            <w:noWrap/>
          </w:tcPr>
          <w:p>
            <w:pPr/>
            <w:r>
              <w:rPr/>
              <w:t xml:space="preserve">10,0</w:t>
            </w:r>
          </w:p>
        </w:tc>
        <w:tc>
          <w:tcPr>
            <w:tcW w:w="2220" w:type="dxa"/>
            <w:noWrap/>
          </w:tcPr>
          <w:p>
            <w:pPr/>
            <w:r>
              <w:rPr/>
              <w:t xml:space="preserve">5</w:t>
            </w:r>
          </w:p>
        </w:tc>
      </w:tr>
      <w:tr>
        <w:trPr/>
        <w:tc>
          <w:tcPr>
            <w:tcW w:w="3030" w:type="dxa"/>
            <w:noWrap/>
          </w:tcPr>
          <w:p>
            <w:pPr/>
            <w:r>
              <w:rPr>
                <w:b w:val="1"/>
                <w:bCs w:val="1"/>
              </w:rPr>
              <w:t xml:space="preserve">Штрафные броски</w:t>
            </w:r>
          </w:p>
        </w:tc>
        <w:tc>
          <w:tcPr>
            <w:tcW w:w="2160" w:type="dxa"/>
            <w:noWrap/>
          </w:tcPr>
          <w:p>
            <w:pPr/>
            <w:r>
              <w:rPr/>
              <w:t xml:space="preserve">4</w:t>
            </w:r>
          </w:p>
        </w:tc>
        <w:tc>
          <w:tcPr>
            <w:tcW w:w="2160" w:type="dxa"/>
            <w:noWrap/>
          </w:tcPr>
          <w:p>
            <w:pPr/>
            <w:r>
              <w:rPr/>
              <w:t xml:space="preserve">4</w:t>
            </w:r>
          </w:p>
        </w:tc>
        <w:tc>
          <w:tcPr>
            <w:tcW w:w="2160" w:type="dxa"/>
            <w:noWrap/>
          </w:tcPr>
          <w:p>
            <w:pPr/>
            <w:r>
              <w:rPr/>
              <w:t xml:space="preserve">5</w:t>
            </w:r>
          </w:p>
        </w:tc>
        <w:tc>
          <w:tcPr>
            <w:tcW w:w="2220" w:type="dxa"/>
            <w:noWrap/>
          </w:tcPr>
          <w:p>
            <w:pPr/>
            <w:r>
              <w:rPr/>
              <w:t xml:space="preserve">3</w:t>
            </w:r>
          </w:p>
        </w:tc>
      </w:tr>
      <w:tr>
        <w:trPr/>
        <w:tc>
          <w:tcPr>
            <w:tcW w:w="2160" w:type="dxa"/>
            <w:noWrap/>
          </w:tcPr>
          <w:p>
            <w:pPr/>
            <w:r>
              <w:rPr/>
              <w:t xml:space="preserve">5</w:t>
            </w:r>
          </w:p>
        </w:tc>
        <w:tc>
          <w:tcPr>
            <w:tcW w:w="2160" w:type="dxa"/>
            <w:noWrap/>
          </w:tcPr>
          <w:p>
            <w:pPr/>
            <w:r>
              <w:rPr/>
              <w:t xml:space="preserve">5</w:t>
            </w:r>
          </w:p>
        </w:tc>
        <w:tc>
          <w:tcPr>
            <w:tcW w:w="2160" w:type="dxa"/>
            <w:noWrap/>
          </w:tcPr>
          <w:p>
            <w:pPr/>
            <w:r>
              <w:rPr/>
              <w:t xml:space="preserve">7</w:t>
            </w:r>
          </w:p>
        </w:tc>
        <w:tc>
          <w:tcPr>
            <w:tcW w:w="2220" w:type="dxa"/>
            <w:noWrap/>
          </w:tcPr>
          <w:p>
            <w:pPr/>
            <w:r>
              <w:rPr/>
              <w:t xml:space="preserve">4</w:t>
            </w:r>
          </w:p>
        </w:tc>
      </w:tr>
      <w:tr>
        <w:trPr/>
        <w:tc>
          <w:tcPr>
            <w:tcW w:w="2160" w:type="dxa"/>
            <w:noWrap/>
          </w:tcPr>
          <w:p>
            <w:pPr/>
            <w:r>
              <w:rPr/>
              <w:t xml:space="preserve">6</w:t>
            </w:r>
          </w:p>
        </w:tc>
        <w:tc>
          <w:tcPr>
            <w:tcW w:w="2160" w:type="dxa"/>
            <w:noWrap/>
          </w:tcPr>
          <w:p>
            <w:pPr/>
            <w:r>
              <w:rPr/>
              <w:t xml:space="preserve">7</w:t>
            </w:r>
          </w:p>
        </w:tc>
        <w:tc>
          <w:tcPr>
            <w:tcW w:w="2160" w:type="dxa"/>
            <w:noWrap/>
          </w:tcPr>
          <w:p>
            <w:pPr/>
            <w:r>
              <w:rPr/>
              <w:t xml:space="preserve">9</w:t>
            </w:r>
          </w:p>
        </w:tc>
        <w:tc>
          <w:tcPr>
            <w:tcW w:w="2220" w:type="dxa"/>
            <w:noWrap/>
          </w:tcPr>
          <w:p>
            <w:pPr/>
            <w:r>
              <w:rPr/>
              <w:t xml:space="preserve">5</w:t>
            </w:r>
          </w:p>
        </w:tc>
      </w:tr>
    </w:tbl>
    <w:p>
      <w:pPr/>
      <w:r>
        <w:rPr>
          <w:b w:val="1"/>
          <w:bCs w:val="1"/>
        </w:rPr>
        <w:t xml:space="preserve"> </w:t>
      </w:r>
    </w:p>
    <w:p>
      <w:pPr/>
      <w:r>
        <w:rPr>
          <w:b w:val="1"/>
          <w:bCs w:val="1"/>
        </w:rPr>
        <w:t xml:space="preserve">Девушки</w:t>
      </w:r>
    </w:p>
    <w:p>
      <w:pPr/>
      <w:r>
        <w:rPr/>
        <w:t xml:space="preserve"> </w:t>
      </w:r>
    </w:p>
    <w:tbl>
      <w:tblGrid>
        <w:gridCol w:w="3030" w:type="dxa"/>
        <w:gridCol w:w="2160" w:type="dxa"/>
        <w:gridCol w:w="2160" w:type="dxa"/>
        <w:gridCol w:w="2160" w:type="dxa"/>
        <w:gridCol w:w="2220" w:type="dxa"/>
      </w:tblGrid>
      <w:tblPr>
        <w:tblW w:w="0" w:type="auto"/>
        <w:tblLayout w:type="autofit"/>
      </w:tblPr>
      <w:tr>
        <w:trPr/>
        <w:tc>
          <w:tcPr>
            <w:tcW w:w="3030" w:type="dxa"/>
            <w:noWrap/>
          </w:tcPr>
          <w:p>
            <w:pPr/>
            <w:r>
              <w:rPr>
                <w:b w:val="1"/>
                <w:bCs w:val="1"/>
              </w:rPr>
              <w:t xml:space="preserve">Наименование</w:t>
            </w:r>
          </w:p>
        </w:tc>
        <w:tc>
          <w:tcPr>
            <w:tcW w:w="6495" w:type="dxa"/>
            <w:gridSpan w:val="3"/>
            <w:noWrap/>
          </w:tcPr>
          <w:p>
            <w:pPr/>
            <w:r>
              <w:rPr>
                <w:b w:val="1"/>
                <w:bCs w:val="1"/>
              </w:rPr>
              <w:t xml:space="preserve">Результаты</w:t>
            </w:r>
          </w:p>
        </w:tc>
        <w:tc>
          <w:tcPr>
            <w:tcW w:w="2220" w:type="dxa"/>
            <w:noWrap/>
          </w:tcPr>
          <w:p>
            <w:pPr/>
            <w:r>
              <w:rPr>
                <w:b w:val="1"/>
                <w:bCs w:val="1"/>
              </w:rPr>
              <w:t xml:space="preserve">Оценка</w:t>
            </w:r>
          </w:p>
        </w:tc>
      </w:tr>
      <w:tr>
        <w:trPr/>
        <w:tc>
          <w:tcPr>
            <w:tcW w:w="2160" w:type="dxa"/>
            <w:noWrap/>
          </w:tcPr>
          <w:p>
            <w:pPr/>
            <w:r>
              <w:rPr>
                <w:b w:val="1"/>
                <w:bCs w:val="1"/>
              </w:rPr>
              <w:t xml:space="preserve">I курс</w:t>
            </w:r>
          </w:p>
        </w:tc>
        <w:tc>
          <w:tcPr>
            <w:tcW w:w="2160" w:type="dxa"/>
            <w:noWrap/>
          </w:tcPr>
          <w:p>
            <w:pPr/>
            <w:r>
              <w:rPr>
                <w:b w:val="1"/>
                <w:bCs w:val="1"/>
              </w:rPr>
              <w:t xml:space="preserve">II курс</w:t>
            </w:r>
          </w:p>
        </w:tc>
        <w:tc>
          <w:tcPr>
            <w:tcW w:w="2160" w:type="dxa"/>
            <w:noWrap/>
          </w:tcPr>
          <w:p>
            <w:pPr/>
            <w:r>
              <w:rPr>
                <w:b w:val="1"/>
                <w:bCs w:val="1"/>
              </w:rPr>
              <w:t xml:space="preserve">III курс</w:t>
            </w:r>
          </w:p>
        </w:tc>
      </w:tr>
      <w:tr>
        <w:trPr/>
        <w:tc>
          <w:tcPr>
            <w:tcW w:w="3030" w:type="dxa"/>
            <w:noWrap/>
          </w:tcPr>
          <w:p>
            <w:pPr/>
            <w:r>
              <w:rPr>
                <w:b w:val="1"/>
                <w:bCs w:val="1"/>
              </w:rPr>
              <w:t xml:space="preserve">Перемещения</w:t>
            </w:r>
          </w:p>
          <w:p>
            <w:pPr/>
            <w:r>
              <w:rPr>
                <w:b w:val="1"/>
                <w:bCs w:val="1"/>
              </w:rPr>
              <w:t xml:space="preserve">5 х 6 м.</w:t>
            </w:r>
          </w:p>
        </w:tc>
        <w:tc>
          <w:tcPr>
            <w:tcW w:w="2160" w:type="dxa"/>
            <w:noWrap/>
          </w:tcPr>
          <w:p>
            <w:pPr/>
            <w:r>
              <w:rPr/>
              <w:t xml:space="preserve">12,8-12,5</w:t>
            </w:r>
          </w:p>
        </w:tc>
        <w:tc>
          <w:tcPr>
            <w:tcW w:w="2160" w:type="dxa"/>
            <w:noWrap/>
          </w:tcPr>
          <w:p>
            <w:pPr/>
            <w:r>
              <w:rPr/>
              <w:t xml:space="preserve">12,4-12,1</w:t>
            </w:r>
          </w:p>
        </w:tc>
        <w:tc>
          <w:tcPr>
            <w:tcW w:w="2160" w:type="dxa"/>
            <w:noWrap/>
          </w:tcPr>
          <w:p>
            <w:pPr/>
            <w:r>
              <w:rPr/>
              <w:t xml:space="preserve">12,1-11,8</w:t>
            </w:r>
          </w:p>
        </w:tc>
        <w:tc>
          <w:tcPr>
            <w:tcW w:w="2220" w:type="dxa"/>
            <w:noWrap/>
          </w:tcPr>
          <w:p>
            <w:pPr/>
            <w:r>
              <w:rPr/>
              <w:t xml:space="preserve">3</w:t>
            </w:r>
          </w:p>
        </w:tc>
      </w:tr>
      <w:tr>
        <w:trPr/>
        <w:tc>
          <w:tcPr>
            <w:tcW w:w="2160" w:type="dxa"/>
            <w:noWrap/>
          </w:tcPr>
          <w:p>
            <w:pPr/>
            <w:r>
              <w:rPr/>
              <w:t xml:space="preserve">12,4-12,1</w:t>
            </w:r>
          </w:p>
        </w:tc>
        <w:tc>
          <w:tcPr>
            <w:tcW w:w="2160" w:type="dxa"/>
            <w:noWrap/>
          </w:tcPr>
          <w:p>
            <w:pPr/>
            <w:r>
              <w:rPr/>
              <w:t xml:space="preserve">12,1-11,8</w:t>
            </w:r>
          </w:p>
        </w:tc>
        <w:tc>
          <w:tcPr>
            <w:tcW w:w="2160" w:type="dxa"/>
            <w:noWrap/>
          </w:tcPr>
          <w:p>
            <w:pPr/>
            <w:r>
              <w:rPr/>
              <w:t xml:space="preserve">11,7-11,1</w:t>
            </w:r>
          </w:p>
        </w:tc>
        <w:tc>
          <w:tcPr>
            <w:tcW w:w="2220" w:type="dxa"/>
            <w:noWrap/>
          </w:tcPr>
          <w:p>
            <w:pPr/>
            <w:r>
              <w:rPr/>
              <w:t xml:space="preserve">4</w:t>
            </w:r>
          </w:p>
        </w:tc>
      </w:tr>
      <w:tr>
        <w:trPr/>
        <w:tc>
          <w:tcPr>
            <w:tcW w:w="2160" w:type="dxa"/>
            <w:noWrap/>
          </w:tcPr>
          <w:p>
            <w:pPr/>
            <w:r>
              <w:rPr/>
              <w:t xml:space="preserve">12,0</w:t>
            </w:r>
          </w:p>
        </w:tc>
        <w:tc>
          <w:tcPr>
            <w:tcW w:w="2160" w:type="dxa"/>
            <w:noWrap/>
          </w:tcPr>
          <w:p>
            <w:pPr/>
            <w:r>
              <w:rPr/>
              <w:t xml:space="preserve">11,7</w:t>
            </w:r>
          </w:p>
        </w:tc>
        <w:tc>
          <w:tcPr>
            <w:tcW w:w="2160" w:type="dxa"/>
            <w:noWrap/>
          </w:tcPr>
          <w:p>
            <w:pPr/>
            <w:r>
              <w:rPr/>
              <w:t xml:space="preserve">11,0</w:t>
            </w:r>
          </w:p>
        </w:tc>
        <w:tc>
          <w:tcPr>
            <w:tcW w:w="2220" w:type="dxa"/>
            <w:noWrap/>
          </w:tcPr>
          <w:p>
            <w:pPr/>
            <w:r>
              <w:rPr/>
              <w:t xml:space="preserve">5</w:t>
            </w:r>
          </w:p>
        </w:tc>
      </w:tr>
      <w:tr>
        <w:trPr/>
        <w:tc>
          <w:tcPr>
            <w:tcW w:w="3030" w:type="dxa"/>
            <w:noWrap/>
          </w:tcPr>
          <w:p>
            <w:pPr/>
            <w:r>
              <w:rPr>
                <w:b w:val="1"/>
                <w:bCs w:val="1"/>
              </w:rPr>
              <w:t xml:space="preserve">Штрафные броски</w:t>
            </w:r>
          </w:p>
        </w:tc>
        <w:tc>
          <w:tcPr>
            <w:tcW w:w="2160" w:type="dxa"/>
            <w:noWrap/>
          </w:tcPr>
          <w:p>
            <w:pPr/>
            <w:r>
              <w:rPr/>
              <w:t xml:space="preserve">3</w:t>
            </w:r>
          </w:p>
        </w:tc>
        <w:tc>
          <w:tcPr>
            <w:tcW w:w="2160" w:type="dxa"/>
            <w:noWrap/>
          </w:tcPr>
          <w:p>
            <w:pPr/>
            <w:r>
              <w:rPr/>
              <w:t xml:space="preserve">4</w:t>
            </w:r>
          </w:p>
        </w:tc>
        <w:tc>
          <w:tcPr>
            <w:tcW w:w="2160" w:type="dxa"/>
            <w:noWrap/>
          </w:tcPr>
          <w:p>
            <w:pPr/>
            <w:r>
              <w:rPr/>
              <w:t xml:space="preserve">5</w:t>
            </w:r>
          </w:p>
        </w:tc>
        <w:tc>
          <w:tcPr>
            <w:tcW w:w="2220" w:type="dxa"/>
            <w:noWrap/>
          </w:tcPr>
          <w:p>
            <w:pPr/>
            <w:r>
              <w:rPr/>
              <w:t xml:space="preserve">3</w:t>
            </w:r>
          </w:p>
        </w:tc>
      </w:tr>
      <w:tr>
        <w:trPr/>
        <w:tc>
          <w:tcPr>
            <w:tcW w:w="2160" w:type="dxa"/>
            <w:noWrap/>
          </w:tcPr>
          <w:p>
            <w:pPr/>
            <w:r>
              <w:rPr/>
              <w:t xml:space="preserve">4</w:t>
            </w:r>
          </w:p>
        </w:tc>
        <w:tc>
          <w:tcPr>
            <w:tcW w:w="2160" w:type="dxa"/>
            <w:noWrap/>
          </w:tcPr>
          <w:p>
            <w:pPr/>
            <w:r>
              <w:rPr/>
              <w:t xml:space="preserve">5</w:t>
            </w:r>
          </w:p>
        </w:tc>
        <w:tc>
          <w:tcPr>
            <w:tcW w:w="2160" w:type="dxa"/>
            <w:noWrap/>
          </w:tcPr>
          <w:p>
            <w:pPr/>
            <w:r>
              <w:rPr/>
              <w:t xml:space="preserve">7</w:t>
            </w:r>
          </w:p>
        </w:tc>
        <w:tc>
          <w:tcPr>
            <w:tcW w:w="2220" w:type="dxa"/>
            <w:noWrap/>
          </w:tcPr>
          <w:p>
            <w:pPr/>
            <w:r>
              <w:rPr/>
              <w:t xml:space="preserve">4</w:t>
            </w:r>
          </w:p>
        </w:tc>
      </w:tr>
      <w:tr>
        <w:trPr/>
        <w:tc>
          <w:tcPr>
            <w:tcW w:w="2160" w:type="dxa"/>
            <w:noWrap/>
          </w:tcPr>
          <w:p>
            <w:pPr/>
            <w:r>
              <w:rPr/>
              <w:t xml:space="preserve">5</w:t>
            </w:r>
          </w:p>
        </w:tc>
        <w:tc>
          <w:tcPr>
            <w:tcW w:w="2160" w:type="dxa"/>
            <w:noWrap/>
          </w:tcPr>
          <w:p>
            <w:pPr/>
            <w:r>
              <w:rPr/>
              <w:t xml:space="preserve">6</w:t>
            </w:r>
          </w:p>
        </w:tc>
        <w:tc>
          <w:tcPr>
            <w:tcW w:w="2160" w:type="dxa"/>
            <w:noWrap/>
          </w:tcPr>
          <w:p>
            <w:pPr/>
            <w:r>
              <w:rPr/>
              <w:t xml:space="preserve">8</w:t>
            </w:r>
          </w:p>
        </w:tc>
        <w:tc>
          <w:tcPr>
            <w:tcW w:w="2220" w:type="dxa"/>
            <w:noWrap/>
          </w:tcPr>
          <w:p>
            <w:pPr/>
            <w:r>
              <w:rPr/>
              <w:t xml:space="preserve">5</w:t>
            </w:r>
          </w:p>
        </w:tc>
      </w:tr>
    </w:tbl>
    <w:p>
      <w:pPr/>
      <w:r>
        <w:rPr>
          <w:b w:val="1"/>
          <w:bCs w:val="1"/>
        </w:rPr>
        <w:t xml:space="preserve"> </w:t>
      </w:r>
    </w:p>
    <w:p>
      <w:pPr/>
      <w:r>
        <w:rPr>
          <w:b w:val="1"/>
          <w:bCs w:val="1"/>
        </w:rPr>
        <w:t xml:space="preserve"> </w:t>
      </w:r>
    </w:p>
    <w:p>
      <w:pPr/>
      <w:r>
        <w:rPr>
          <w:b w:val="1"/>
          <w:bCs w:val="1"/>
        </w:rPr>
        <w:t xml:space="preserve">5.3 Комплекс упражнений по технико-тактической  подготовленности оценивается по следующим критериям:</w:t>
      </w:r>
    </w:p>
    <w:p>
      <w:pPr/>
      <w:r>
        <w:rPr>
          <w:b w:val="1"/>
          <w:bCs w:val="1"/>
        </w:rPr>
        <w:t xml:space="preserve">Юноши</w:t>
      </w:r>
    </w:p>
    <w:p>
      <w:pPr/>
      <w:r>
        <w:rPr>
          <w:b w:val="1"/>
          <w:bCs w:val="1"/>
        </w:rPr>
        <w:t xml:space="preserve"> </w:t>
      </w:r>
    </w:p>
    <w:tbl>
      <w:tblGrid>
        <w:gridCol w:w="2865" w:type="dxa"/>
        <w:gridCol w:w="2550" w:type="dxa"/>
        <w:gridCol w:w="2160" w:type="dxa"/>
        <w:gridCol w:w="2160" w:type="dxa"/>
        <w:gridCol w:w="2220" w:type="dxa"/>
      </w:tblGrid>
      <w:tblPr>
        <w:tblW w:w="0" w:type="auto"/>
        <w:tblLayout w:type="autofit"/>
      </w:tblPr>
      <w:tr>
        <w:trPr/>
        <w:tc>
          <w:tcPr>
            <w:tcW w:w="2865" w:type="dxa"/>
            <w:noWrap/>
          </w:tcPr>
          <w:p>
            <w:pPr/>
            <w:r>
              <w:rPr>
                <w:b w:val="1"/>
                <w:bCs w:val="1"/>
              </w:rPr>
              <w:t xml:space="preserve"> </w:t>
            </w:r>
          </w:p>
          <w:p>
            <w:pPr/>
            <w:r>
              <w:rPr>
                <w:b w:val="1"/>
                <w:bCs w:val="1"/>
              </w:rPr>
              <w:t xml:space="preserve">Наименование</w:t>
            </w:r>
          </w:p>
        </w:tc>
        <w:tc>
          <w:tcPr>
            <w:tcW w:w="6885" w:type="dxa"/>
            <w:gridSpan w:val="3"/>
            <w:noWrap/>
          </w:tcPr>
          <w:p>
            <w:pPr/>
            <w:r>
              <w:rPr>
                <w:b w:val="1"/>
                <w:bCs w:val="1"/>
              </w:rPr>
              <w:t xml:space="preserve">Результаты</w:t>
            </w:r>
          </w:p>
        </w:tc>
        <w:tc>
          <w:tcPr>
            <w:tcW w:w="2220" w:type="dxa"/>
            <w:noWrap/>
          </w:tcPr>
          <w:p>
            <w:pPr/>
            <w:r>
              <w:rPr>
                <w:b w:val="1"/>
                <w:bCs w:val="1"/>
              </w:rPr>
              <w:t xml:space="preserve">Оценка</w:t>
            </w:r>
          </w:p>
        </w:tc>
      </w:tr>
      <w:tr>
        <w:trPr/>
        <w:tc>
          <w:tcPr>
            <w:tcW w:w="2550" w:type="dxa"/>
            <w:noWrap/>
          </w:tcPr>
          <w:p>
            <w:pPr/>
            <w:r>
              <w:rPr>
                <w:b w:val="1"/>
                <w:bCs w:val="1"/>
              </w:rPr>
              <w:t xml:space="preserve">I курс</w:t>
            </w:r>
          </w:p>
        </w:tc>
        <w:tc>
          <w:tcPr>
            <w:tcW w:w="2160" w:type="dxa"/>
            <w:noWrap/>
          </w:tcPr>
          <w:p>
            <w:pPr/>
            <w:r>
              <w:rPr>
                <w:b w:val="1"/>
                <w:bCs w:val="1"/>
              </w:rPr>
              <w:t xml:space="preserve">II курс</w:t>
            </w:r>
          </w:p>
        </w:tc>
        <w:tc>
          <w:tcPr>
            <w:tcW w:w="2160" w:type="dxa"/>
            <w:noWrap/>
          </w:tcPr>
          <w:p>
            <w:pPr/>
            <w:r>
              <w:rPr>
                <w:b w:val="1"/>
                <w:bCs w:val="1"/>
              </w:rPr>
              <w:t xml:space="preserve">III курс</w:t>
            </w:r>
          </w:p>
        </w:tc>
      </w:tr>
      <w:tr>
        <w:trPr/>
        <w:tc>
          <w:tcPr>
            <w:tcW w:w="2865" w:type="dxa"/>
            <w:noWrap/>
          </w:tcPr>
          <w:p>
            <w:pPr/>
            <w:r>
              <w:rPr/>
              <w:t xml:space="preserve"> </w:t>
            </w:r>
          </w:p>
          <w:p>
            <w:pPr/>
            <w:r>
              <w:rPr/>
              <w:t xml:space="preserve">Комплексный тест, сек</w:t>
            </w:r>
          </w:p>
        </w:tc>
        <w:tc>
          <w:tcPr>
            <w:tcW w:w="2550" w:type="dxa"/>
            <w:noWrap/>
          </w:tcPr>
          <w:p>
            <w:pPr/>
            <w:r>
              <w:rPr/>
              <w:t xml:space="preserve">40.00-39.6</w:t>
            </w:r>
          </w:p>
        </w:tc>
        <w:tc>
          <w:tcPr>
            <w:tcW w:w="2160" w:type="dxa"/>
            <w:noWrap/>
          </w:tcPr>
          <w:p>
            <w:pPr/>
            <w:r>
              <w:rPr/>
              <w:t xml:space="preserve">37.6-37.2</w:t>
            </w:r>
          </w:p>
        </w:tc>
        <w:tc>
          <w:tcPr>
            <w:tcW w:w="2160" w:type="dxa"/>
            <w:noWrap/>
          </w:tcPr>
          <w:p>
            <w:pPr/>
            <w:r>
              <w:rPr/>
              <w:t xml:space="preserve">37.1-36.7</w:t>
            </w:r>
          </w:p>
        </w:tc>
        <w:tc>
          <w:tcPr>
            <w:tcW w:w="2220" w:type="dxa"/>
            <w:noWrap/>
          </w:tcPr>
          <w:p>
            <w:pPr/>
            <w:r>
              <w:rPr/>
              <w:t xml:space="preserve">3</w:t>
            </w:r>
          </w:p>
        </w:tc>
      </w:tr>
      <w:tr>
        <w:trPr/>
        <w:tc>
          <w:tcPr>
            <w:tcW w:w="2550" w:type="dxa"/>
            <w:noWrap/>
          </w:tcPr>
          <w:p>
            <w:pPr/>
            <w:r>
              <w:rPr/>
              <w:t xml:space="preserve">39.5-38.2</w:t>
            </w:r>
          </w:p>
        </w:tc>
        <w:tc>
          <w:tcPr>
            <w:tcW w:w="2160" w:type="dxa"/>
            <w:noWrap/>
          </w:tcPr>
          <w:p>
            <w:pPr/>
            <w:r>
              <w:rPr/>
              <w:t xml:space="preserve">37.1-36.7</w:t>
            </w:r>
          </w:p>
        </w:tc>
        <w:tc>
          <w:tcPr>
            <w:tcW w:w="2160" w:type="dxa"/>
            <w:noWrap/>
          </w:tcPr>
          <w:p>
            <w:pPr/>
            <w:r>
              <w:rPr/>
              <w:t xml:space="preserve">36.6-36.2</w:t>
            </w:r>
          </w:p>
        </w:tc>
        <w:tc>
          <w:tcPr>
            <w:tcW w:w="2220" w:type="dxa"/>
            <w:noWrap/>
          </w:tcPr>
          <w:p>
            <w:pPr/>
            <w:r>
              <w:rPr/>
              <w:t xml:space="preserve">4</w:t>
            </w:r>
          </w:p>
        </w:tc>
      </w:tr>
      <w:tr>
        <w:trPr/>
        <w:tc>
          <w:tcPr>
            <w:tcW w:w="2550" w:type="dxa"/>
            <w:noWrap/>
          </w:tcPr>
          <w:p>
            <w:pPr/>
            <w:r>
              <w:rPr/>
              <w:t xml:space="preserve">38.1-37.6</w:t>
            </w:r>
          </w:p>
        </w:tc>
        <w:tc>
          <w:tcPr>
            <w:tcW w:w="2160" w:type="dxa"/>
            <w:noWrap/>
          </w:tcPr>
          <w:p>
            <w:pPr/>
            <w:r>
              <w:rPr/>
              <w:t xml:space="preserve">36.6-36.2</w:t>
            </w:r>
          </w:p>
        </w:tc>
        <w:tc>
          <w:tcPr>
            <w:tcW w:w="2160" w:type="dxa"/>
            <w:noWrap/>
          </w:tcPr>
          <w:p>
            <w:pPr/>
            <w:r>
              <w:rPr/>
              <w:t xml:space="preserve">36.1</w:t>
            </w:r>
          </w:p>
        </w:tc>
        <w:tc>
          <w:tcPr>
            <w:tcW w:w="2220" w:type="dxa"/>
            <w:noWrap/>
          </w:tcPr>
          <w:p>
            <w:pPr/>
            <w:r>
              <w:rPr/>
              <w:t xml:space="preserve">5</w:t>
            </w:r>
          </w:p>
        </w:tc>
      </w:tr>
    </w:tbl>
    <w:p>
      <w:pPr/>
      <w:r>
        <w:rPr>
          <w:b w:val="1"/>
          <w:bCs w:val="1"/>
        </w:rPr>
        <w:t xml:space="preserve">Девушки</w:t>
      </w:r>
    </w:p>
    <w:tbl>
      <w:tblGrid>
        <w:gridCol w:w="2865" w:type="dxa"/>
        <w:gridCol w:w="2550" w:type="dxa"/>
        <w:gridCol w:w="2160" w:type="dxa"/>
        <w:gridCol w:w="2160" w:type="dxa"/>
        <w:gridCol w:w="2220" w:type="dxa"/>
      </w:tblGrid>
      <w:tblPr>
        <w:tblW w:w="0" w:type="auto"/>
        <w:tblLayout w:type="autofit"/>
      </w:tblPr>
      <w:tr>
        <w:trPr/>
        <w:tc>
          <w:tcPr>
            <w:tcW w:w="2865" w:type="dxa"/>
            <w:noWrap/>
          </w:tcPr>
          <w:p>
            <w:pPr/>
            <w:r>
              <w:rPr>
                <w:b w:val="1"/>
                <w:bCs w:val="1"/>
              </w:rPr>
              <w:t xml:space="preserve"> </w:t>
            </w:r>
          </w:p>
          <w:p>
            <w:pPr/>
            <w:r>
              <w:rPr>
                <w:b w:val="1"/>
                <w:bCs w:val="1"/>
              </w:rPr>
              <w:t xml:space="preserve">Наименование</w:t>
            </w:r>
          </w:p>
        </w:tc>
        <w:tc>
          <w:tcPr>
            <w:tcW w:w="6885" w:type="dxa"/>
            <w:gridSpan w:val="3"/>
            <w:noWrap/>
          </w:tcPr>
          <w:p>
            <w:pPr/>
            <w:r>
              <w:rPr>
                <w:b w:val="1"/>
                <w:bCs w:val="1"/>
              </w:rPr>
              <w:t xml:space="preserve">Результаты</w:t>
            </w:r>
          </w:p>
        </w:tc>
        <w:tc>
          <w:tcPr>
            <w:tcW w:w="2220" w:type="dxa"/>
            <w:noWrap/>
          </w:tcPr>
          <w:p>
            <w:pPr/>
            <w:r>
              <w:rPr>
                <w:b w:val="1"/>
                <w:bCs w:val="1"/>
              </w:rPr>
              <w:t xml:space="preserve">Оценка</w:t>
            </w:r>
          </w:p>
        </w:tc>
      </w:tr>
      <w:tr>
        <w:trPr/>
        <w:tc>
          <w:tcPr>
            <w:tcW w:w="2550" w:type="dxa"/>
            <w:noWrap/>
          </w:tcPr>
          <w:p>
            <w:pPr/>
            <w:r>
              <w:rPr>
                <w:b w:val="1"/>
                <w:bCs w:val="1"/>
              </w:rPr>
              <w:t xml:space="preserve">I курс</w:t>
            </w:r>
          </w:p>
        </w:tc>
        <w:tc>
          <w:tcPr>
            <w:tcW w:w="2160" w:type="dxa"/>
            <w:noWrap/>
          </w:tcPr>
          <w:p>
            <w:pPr/>
            <w:r>
              <w:rPr>
                <w:b w:val="1"/>
                <w:bCs w:val="1"/>
              </w:rPr>
              <w:t xml:space="preserve">II курс</w:t>
            </w:r>
          </w:p>
        </w:tc>
        <w:tc>
          <w:tcPr>
            <w:tcW w:w="2160" w:type="dxa"/>
            <w:noWrap/>
          </w:tcPr>
          <w:p>
            <w:pPr/>
            <w:r>
              <w:rPr>
                <w:b w:val="1"/>
                <w:bCs w:val="1"/>
              </w:rPr>
              <w:t xml:space="preserve">III курс</w:t>
            </w:r>
          </w:p>
        </w:tc>
      </w:tr>
      <w:tr>
        <w:trPr/>
        <w:tc>
          <w:tcPr>
            <w:tcW w:w="2865" w:type="dxa"/>
            <w:noWrap/>
          </w:tcPr>
          <w:p>
            <w:pPr/>
            <w:r>
              <w:rPr/>
              <w:t xml:space="preserve"> </w:t>
            </w:r>
          </w:p>
          <w:p>
            <w:pPr/>
            <w:r>
              <w:rPr/>
              <w:t xml:space="preserve">Комплексный тест, сек</w:t>
            </w:r>
          </w:p>
        </w:tc>
        <w:tc>
          <w:tcPr>
            <w:tcW w:w="2550" w:type="dxa"/>
            <w:noWrap/>
          </w:tcPr>
          <w:p>
            <w:pPr/>
            <w:r>
              <w:rPr/>
              <w:t xml:space="preserve">43.00-42.6</w:t>
            </w:r>
          </w:p>
        </w:tc>
        <w:tc>
          <w:tcPr>
            <w:tcW w:w="2160" w:type="dxa"/>
            <w:noWrap/>
          </w:tcPr>
          <w:p>
            <w:pPr/>
            <w:r>
              <w:rPr/>
              <w:t xml:space="preserve">42.6-41.2</w:t>
            </w:r>
          </w:p>
        </w:tc>
        <w:tc>
          <w:tcPr>
            <w:tcW w:w="2160" w:type="dxa"/>
            <w:noWrap/>
          </w:tcPr>
          <w:p>
            <w:pPr/>
            <w:r>
              <w:rPr/>
              <w:t xml:space="preserve">41.2-40.6</w:t>
            </w:r>
          </w:p>
        </w:tc>
        <w:tc>
          <w:tcPr>
            <w:tcW w:w="2220" w:type="dxa"/>
            <w:noWrap/>
          </w:tcPr>
          <w:p>
            <w:pPr/>
            <w:r>
              <w:rPr/>
              <w:t xml:space="preserve">3</w:t>
            </w:r>
          </w:p>
        </w:tc>
      </w:tr>
      <w:tr>
        <w:trPr/>
        <w:tc>
          <w:tcPr>
            <w:tcW w:w="2550" w:type="dxa"/>
            <w:noWrap/>
          </w:tcPr>
          <w:p>
            <w:pPr/>
            <w:r>
              <w:rPr/>
              <w:t xml:space="preserve">42.6-41.2</w:t>
            </w:r>
          </w:p>
        </w:tc>
        <w:tc>
          <w:tcPr>
            <w:tcW w:w="2160" w:type="dxa"/>
            <w:noWrap/>
          </w:tcPr>
          <w:p>
            <w:pPr/>
            <w:r>
              <w:rPr/>
              <w:t xml:space="preserve">41.2-40.6</w:t>
            </w:r>
          </w:p>
        </w:tc>
        <w:tc>
          <w:tcPr>
            <w:tcW w:w="2160" w:type="dxa"/>
            <w:noWrap/>
          </w:tcPr>
          <w:p>
            <w:pPr/>
            <w:r>
              <w:rPr/>
              <w:t xml:space="preserve">40.5-39.5</w:t>
            </w:r>
          </w:p>
        </w:tc>
        <w:tc>
          <w:tcPr>
            <w:tcW w:w="2220" w:type="dxa"/>
            <w:noWrap/>
          </w:tcPr>
          <w:p>
            <w:pPr/>
            <w:r>
              <w:rPr/>
              <w:t xml:space="preserve">4</w:t>
            </w:r>
          </w:p>
        </w:tc>
      </w:tr>
      <w:tr>
        <w:trPr/>
        <w:tc>
          <w:tcPr>
            <w:tcW w:w="2550" w:type="dxa"/>
            <w:noWrap/>
          </w:tcPr>
          <w:p>
            <w:pPr/>
            <w:r>
              <w:rPr/>
              <w:t xml:space="preserve">41.2-40.6</w:t>
            </w:r>
          </w:p>
        </w:tc>
        <w:tc>
          <w:tcPr>
            <w:tcW w:w="2160" w:type="dxa"/>
            <w:noWrap/>
          </w:tcPr>
          <w:p>
            <w:pPr/>
            <w:r>
              <w:rPr/>
              <w:t xml:space="preserve">40.7-39.5</w:t>
            </w:r>
          </w:p>
        </w:tc>
        <w:tc>
          <w:tcPr>
            <w:tcW w:w="2160" w:type="dxa"/>
            <w:noWrap/>
          </w:tcPr>
          <w:p>
            <w:pPr/>
            <w:r>
              <w:rPr/>
              <w:t xml:space="preserve">39.4</w:t>
            </w:r>
          </w:p>
        </w:tc>
        <w:tc>
          <w:tcPr>
            <w:tcW w:w="2220" w:type="dxa"/>
            <w:noWrap/>
          </w:tcPr>
          <w:p>
            <w:pPr/>
            <w:r>
              <w:rPr/>
              <w:t xml:space="preserve">5</w:t>
            </w:r>
          </w:p>
        </w:tc>
      </w:tr>
    </w:tbl>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получения зачета – обязательное посещение занятий, сдача оценочных нормативов, выполнение требований текущего и промежуточного контроля.</w:t>
      </w:r>
    </w:p>
    <w:p>
      <w:pPr/>
      <w:r>
        <w:rPr/>
        <w:t xml:space="preserve">При реализации дисциплины «Элективная дисциплина по физической культуре и спорту» используется модульное обучение. Каждый модуль обладает законченностью и относительной самостоятельностью. Совокупность таких модулей составляет единое целое при раскрытии всей учебной дисциплины. Текущий контроль в каждом модуле предполагает посещение практических занятий, выполнение требований технико-тактической подготовки по баскетболу, основы судейства и терминологию по баскетболу, самостоятельное изучение теоретического материала. Итоговый контроль каждого модуля предполагает выполнение контрольно-зачетных требований, оценку общей и специальной физической подготовленности, оценку технической подготовленности.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показа упражнений привлекать наиболее подготовленных студентов.</w:t>
      </w:r>
    </w:p>
    <w:p>
      <w:pPr/>
      <w:r>
        <w:rPr/>
        <w:t xml:space="preserve">Уделить внимание развитию специальных физических качеств баскетболиста, таких как быстрота, прыгучесть, скоростно-силовая подготовка.</w:t>
      </w:r>
    </w:p>
    <w:p>
      <w:pPr/>
      <w:r>
        <w:rPr/>
        <w:t xml:space="preserve">При технической подготовке уделить особое внимание:</w:t>
      </w:r>
    </w:p>
    <w:p>
      <w:pPr/>
      <w:r>
        <w:rPr/>
        <w:t xml:space="preserve">бросок в прыжке – правильное расположение мяча на кисти;</w:t>
      </w:r>
    </w:p>
    <w:p>
      <w:pPr/>
      <w:r>
        <w:rPr/>
        <w:t xml:space="preserve">при выполнении штрафного броска – правильное положение ног;</w:t>
      </w:r>
    </w:p>
    <w:p>
      <w:pPr/>
      <w:r>
        <w:rPr/>
        <w:t xml:space="preserve">ведение мяча – отсутствие зрительного контроля;</w:t>
      </w:r>
    </w:p>
    <w:p>
      <w:pPr/>
      <w:r>
        <w:rPr/>
        <w:t xml:space="preserve">при постановке заслона – контроль мяча.</w:t>
      </w:r>
    </w:p>
    <w:p>
      <w:pPr/>
      <w:r>
        <w:rPr/>
        <w:t xml:space="preserve">Для освоения технических приемов в баскетболе использовать упражнения в парах и тройках.</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
        </w:numPr>
      </w:pPr>
      <w:r>
        <w:rPr/>
        <w:t xml:space="preserve">Ковыршина, Е. Ю. Разновидности спортивных игр : учебное пособие : [16+] / Е. Ю. Ковыршина, Ю. Н. Эртман, В. Ф. Кириченко ; Министерство спорта Российской Федерации, Сибирский государственный университет физической культуры и спорта, Кафедра теории и методики спортивных игр. – Омск : Сибирский государственный университет физической культуры и спорта, 2017. – 108 с. : ил. – Режим доступа: по подписке. – URL: </w:t>
      </w:r>
      <w:hyperlink r:id="rId7" w:history="1">
        <w:r>
          <w:rPr/>
          <w:t xml:space="preserve">https://biblioclub.ru/index.php?page=book&amp;id=483444</w:t>
        </w:r>
      </w:hyperlink>
      <w:r>
        <w:rPr/>
        <w:t xml:space="preserve">– Библиогр. в кн. – Текст : электронный.</w:t>
      </w:r>
    </w:p>
    <w:p>
      <w:pPr>
        <w:numPr>
          <w:ilvl w:val="0"/>
          <w:numId w:val="1"/>
        </w:numPr>
      </w:pPr>
      <w:r>
        <w:rPr/>
        <w:t xml:space="preserve">Спортивные игры: правила, тактика, техника : учебное пособие для вузов / Е. В. Конеева [и др.] ; под общей редакцией Е. В. Конеевой. — 2-е изд., перераб. и доп. — Москва : Издательство Юрайт, 2023. — 322 с. — (Высшее образование). — ISBN 978-5-534-11314-3. — Текст : электронный // Образовательная платформа Юрайт [сайт]. — URL: </w:t>
      </w:r>
      <w:hyperlink r:id="rId8" w:history="1">
        <w:r>
          <w:rPr/>
          <w:t xml:space="preserve">https://urait.ru/bcode/517434</w:t>
        </w:r>
      </w:hyperlink>
    </w:p>
    <w:p>
      <w:pPr>
        <w:numPr>
          <w:ilvl w:val="0"/>
          <w:numId w:val="1"/>
        </w:numPr>
      </w:pPr>
      <w:r>
        <w:rPr/>
        <w:t xml:space="preserve">Солодовник Е.М. Оценочные средства в спортивных играх : учебно-методическое электронное пособие для обучающихся по всем направлениям подготовки бакалавриата : в 3 ч. / М-во науки и высш. образования Рос. Федерации, Федер. гос. бюджет. образоват. учреждение высш. образования Петрозав. гос. ун-т ; авт.-сост. : Е. М. Солодовник, А. С. Кариаули, И. В. Солодовник. — Петрозаводск : Изд-во ПетрГУ, 2019. — Ч. 1 : Баскетбол. — 23 с. — Систем. требования : Adobe Reader. — Текст : электронный. — URL: </w:t>
      </w:r>
      <w:hyperlink r:id="rId9" w:history="1">
        <w:r>
          <w:rPr/>
          <w:t xml:space="preserve">http://elibrary.petrsu.ru/books/38436</w:t>
        </w:r>
      </w:hyperlink>
    </w:p>
    <w:p>
      <w:pPr>
        <w:numPr>
          <w:ilvl w:val="0"/>
          <w:numId w:val="1"/>
        </w:numPr>
      </w:pPr>
      <w:r>
        <w:rPr/>
        <w:t xml:space="preserve">Тычинин, Н. В. Элективные курсы по физической культуре и спорту : учебное пособие : [16+] / Н. В. Тычинин ; Воронежский государственный университет инженерных технологий. – Воронеж : Воронежский государственный университет инженерных технологий, 2017. – 65 с. – Режим доступа: по подписке. – URL: </w:t>
      </w:r>
      <w:hyperlink r:id="rId10" w:history="1">
        <w:r>
          <w:rPr/>
          <w:t xml:space="preserve">https://biblioclub.ru/index.php?page=book&amp;id=482033</w:t>
        </w:r>
      </w:hyperlink>
      <w:r>
        <w:rPr/>
        <w:t xml:space="preserve"> – Библиогр. в кн. – ISBN 978-5-00032-250-5. – Текст : электронный.</w:t>
      </w:r>
    </w:p>
    <w:p>
      <w:pPr>
        <w:jc w:val="both"/>
        <w:ind w:left="0" w:right="0" w:firstLine="570" w:hanging="0"/>
        <w:spacing w:before="240" w:after="240"/>
      </w:pPr>
      <w:r>
        <w:rPr>
          <w:b w:val="1"/>
          <w:bCs w:val="1"/>
        </w:rPr>
        <w:t xml:space="preserve">8.2. Дополнительная литература:</w:t>
      </w:r>
    </w:p>
    <w:p>
      <w:pPr>
        <w:numPr>
          <w:ilvl w:val="0"/>
          <w:numId w:val="2"/>
        </w:numPr>
      </w:pPr>
      <w:r>
        <w:rPr/>
        <w:t xml:space="preserve">Баскетбол в системе физического воспитания высшего учебного заведения : учебное пособие : [16+] / А. В. Зюкин, С. А. Барченко, И. П. Васютина [и др.] ; под общ. ред. А. В. Зюкина, Л. Н. Шелковой, В. П. Овчинникова, А. М. Фокина [и др.]. – Санкт-Петербург : Российский государственный педагогический университет им. А.И. Герцена (РГПУ), 2020. – 115 с. : ил. – Режим доступа: по подписке. – URL: </w:t>
      </w:r>
      <w:hyperlink r:id="rId11" w:history="1">
        <w:r>
          <w:rPr/>
          <w:t xml:space="preserve">https://biblioclub.ru/index.php?page=book&amp;id=692480</w:t>
        </w:r>
      </w:hyperlink>
      <w:r>
        <w:rPr/>
        <w:t xml:space="preserve">– Библиогр.: с. 75-80. – ISBN 978-5-8064-2927-9. – Текст : электронный.</w:t>
      </w:r>
    </w:p>
    <w:p>
      <w:pPr>
        <w:numPr>
          <w:ilvl w:val="0"/>
          <w:numId w:val="2"/>
        </w:numPr>
      </w:pPr>
      <w:r>
        <w:rPr/>
        <w:t xml:space="preserve">Солодовник Е.М. Освоение техники взятия отскока мяча в нападении в баскетболе [Текст] / Е.М. Солодовник // Перспективы науки. - Тамбов, 2021. - №1. - С.72-76. - Режим доступа: </w:t>
      </w:r>
      <w:hyperlink r:id="rId12" w:history="1">
        <w:r>
          <w:rPr/>
          <w:t xml:space="preserve">https://moofrnk.com/assets/files/journals/science-prospects/136/science-prospect-1(136)-main.pdf</w:t>
        </w:r>
      </w:hyperlink>
      <w:r>
        <w:rPr/>
        <w:t xml:space="preserve">.</w:t>
      </w:r>
    </w:p>
    <w:p>
      <w:pPr>
        <w:numPr>
          <w:ilvl w:val="0"/>
          <w:numId w:val="2"/>
        </w:numPr>
      </w:pPr>
      <w:r>
        <w:rPr/>
        <w:t xml:space="preserve">Солодовник Е.М. Основные принципы успеха быстрого прорыва в баскетболе  [Текст] / Е.М. Солодовник // Вопросы педагогики. - Москва, 2021. - №1-2. - С.257-261. - Режим доступа: </w:t>
      </w:r>
      <w:hyperlink r:id="rId13" w:history="1">
        <w:r>
          <w:rPr/>
          <w:t xml:space="preserve">https://www.elibrary.ru/item.asp?id=44644774</w:t>
        </w:r>
      </w:hyperlink>
      <w:r>
        <w:rPr/>
        <w:t xml:space="preserve">.</w:t>
      </w:r>
    </w:p>
    <w:p>
      <w:pPr/>
      <w:r>
        <w:rPr/>
        <w:t xml:space="preserve">Солодовник Е.М. Нападение против личной защиты в баскетболе [Текст] / Е.М. Солодовник // Электронный научный журнал E-Scio. - Саранск, 2020. - №10. - С.90-96. - Режим доступа: </w:t>
      </w:r>
      <w:hyperlink r:id="rId14" w:history="1">
        <w:r>
          <w:rPr/>
          <w:t xml:space="preserve">https://e-scio.ru/?p=12113</w:t>
        </w:r>
      </w:hyperlink>
    </w:p>
    <w:p>
      <w:pPr>
        <w:jc w:val="both"/>
        <w:ind w:left="0" w:right="0" w:firstLine="570" w:hanging="0"/>
        <w:spacing w:before="240" w:after="240"/>
      </w:pPr>
      <w:r>
        <w:rPr>
          <w:b w:val="1"/>
          <w:bCs w:val="1"/>
        </w:rPr>
        <w:t xml:space="preserve">8.3. Программное обеспечение и Интернет-ресурсы:</w:t>
      </w:r>
    </w:p>
    <w:p>
      <w:pPr>
        <w:jc w:val="both"/>
      </w:pPr>
      <w:r>
        <w:rPr/>
        <w:t xml:space="preserve">1. Центральная отраслевая библиотека по физической культуре и спорту. Режим доступа: </w:t>
      </w:r>
      <w:hyperlink r:id="rId15" w:history="1">
        <w:r>
          <w:rPr/>
          <w:t xml:space="preserve">http://lib.sportedu.ru/</w:t>
        </w:r>
      </w:hyperlink>
    </w:p>
    <w:p>
      <w:pPr>
        <w:numPr>
          <w:ilvl w:val="0"/>
          <w:numId w:val="3"/>
        </w:numPr>
      </w:pPr>
      <w:r>
        <w:rPr/>
        <w:t xml:space="preserve">Теоретический курс дисциплины физическая культура и спорт «Баскетбол», подключение обучающихся осуществляется по логину и паролю, предлагаемому ОЭОР </w:t>
      </w:r>
      <w:hyperlink r:id="rId16" w:history="1">
        <w:r>
          <w:rPr/>
          <w:t xml:space="preserve">http://moodle2.petrsu.ru</w:t>
        </w:r>
      </w:hyperlink>
    </w:p>
    <w:p>
      <w:pPr>
        <w:numPr>
          <w:ilvl w:val="0"/>
          <w:numId w:val="3"/>
        </w:numPr>
      </w:pPr>
      <w:r>
        <w:rPr/>
        <w:t xml:space="preserve">3.      Электронная библиотечная система «Университетская библиотека онлайн» </w:t>
      </w:r>
      <w:hyperlink r:id="rId17" w:history="1">
        <w:r>
          <w:rPr/>
          <w:t xml:space="preserve">http://biblioclub.ru/</w:t>
        </w:r>
      </w:hyperlink>
    </w:p>
    <w:p>
      <w:pPr>
        <w:numPr>
          <w:ilvl w:val="0"/>
          <w:numId w:val="3"/>
        </w:numPr>
      </w:pPr>
      <w:r>
        <w:rPr/>
        <w:t xml:space="preserve">Электронный  каталог Научной библиотеки ПетрГУ   </w:t>
      </w:r>
      <w:hyperlink r:id="rId18" w:history="1">
        <w:r>
          <w:rPr/>
          <w:t xml:space="preserve">http://foliant.ru/catalog/psulibr</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b w:val="1"/>
          <w:bCs w:val="1"/>
        </w:rPr>
        <w:t xml:space="preserve"> </w:t>
      </w:r>
      <w:r>
        <w:rPr/>
        <w:t xml:space="preserve">В системе дистанционного обучения Moodle (</w:t>
      </w:r>
      <w:hyperlink r:id="rId16" w:history="1">
        <w:r>
          <w:rPr/>
          <w:t xml:space="preserve">http://moodle2.petrsu.ru</w:t>
        </w:r>
      </w:hyperlink>
      <w:r>
        <w:rPr/>
        <w:t xml:space="preserve"> ) разработан электронный учебно-методический комплекс  Физическая культура и спорт «Баскетбол» (элективная дисциплина,  реализованная за рамками объема</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7CF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CA2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BFA97C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EED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club.ru/index.php?page=book&amp;id=483444" TargetMode="External"/><Relationship Id="rId8" Type="http://schemas.openxmlformats.org/officeDocument/2006/relationships/hyperlink" Target="https://urait.ru/bcode/517434" TargetMode="External"/><Relationship Id="rId9" Type="http://schemas.openxmlformats.org/officeDocument/2006/relationships/hyperlink" Target="http://elibrary.petrsu.ru/books/38436" TargetMode="External"/><Relationship Id="rId10" Type="http://schemas.openxmlformats.org/officeDocument/2006/relationships/hyperlink" Target="https://biblioclub.ru/index.php?page=book&amp;id=482033" TargetMode="External"/><Relationship Id="rId11" Type="http://schemas.openxmlformats.org/officeDocument/2006/relationships/hyperlink" Target="https://biblioclub.ru/index.php?page=book&amp;id=692480" TargetMode="External"/><Relationship Id="rId12" Type="http://schemas.openxmlformats.org/officeDocument/2006/relationships/hyperlink" Target="https://moofrnk.com/assets/files/journals/science-prospects/136/science-prospect-1(136)-main.pdf" TargetMode="External"/><Relationship Id="rId13" Type="http://schemas.openxmlformats.org/officeDocument/2006/relationships/hyperlink" Target="https://www.elibrary.ru/item.asp?id=44644774" TargetMode="External"/><Relationship Id="rId14" Type="http://schemas.openxmlformats.org/officeDocument/2006/relationships/hyperlink" Target="https://e-scio.ru/?p=12113" TargetMode="External"/><Relationship Id="rId15" Type="http://schemas.openxmlformats.org/officeDocument/2006/relationships/hyperlink" Target="http://lib.sportedu.ru/" TargetMode="External"/><Relationship Id="rId16" Type="http://schemas.openxmlformats.org/officeDocument/2006/relationships/hyperlink" Target="http://moodle2.petrsu.ru/" TargetMode="External"/><Relationship Id="rId17" Type="http://schemas.openxmlformats.org/officeDocument/2006/relationships/hyperlink" Target="http://biblioclub.ru/" TargetMode="External"/><Relationship Id="rId18" Type="http://schemas.openxmlformats.org/officeDocument/2006/relationships/hyperlink" Target="http://foliant.ru/catalog/psuli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2026-04-21T00:33:01+03:00</dcterms:created>
  <dcterms:modified xsi:type="dcterms:W3CDTF">2026-04-21T00:33:01+03:00</dcterms:modified>
</cp:coreProperties>
</file>

<file path=docProps/custom.xml><?xml version="1.0" encoding="utf-8"?>
<Properties xmlns="http://schemas.openxmlformats.org/officeDocument/2006/custom-properties" xmlns:vt="http://schemas.openxmlformats.org/officeDocument/2006/docPropsVTypes"/>
</file>