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педагогики и психологии</w:t>
      </w:r>
    </w:p>
    <w:p>
      <w:pPr>
        <w:spacing w:before="0" w:after="0"/>
      </w:pPr>
      <w:pPr>
        <w:rPr>
          <w:sz w:val="24"/>
          <w:szCs w:val="24"/>
        </w:rPr>
      </w:pPr>
    </w:p>
    <w:p>
      <w:pPr>
        <w:jc w:val="center"/>
        <w:ind w:left="0" w:right="0" w:firstLine="0" w:hanging="0"/>
        <w:spacing w:before="0" w:after="0"/>
      </w:pPr>
      <w:r>
        <w:rPr>
          <w:sz w:val="28"/>
          <w:szCs w:val="28"/>
        </w:rPr>
        <w:t xml:space="preserve">Кафедра технологии, изобразительного искусства и дизайна</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ТЕОРИЯ ДЕКОРАТИВНО-ПРИКЛАДНОГО ИСКУССТВА С ПРАКТИКУМОМ</w:t>
      </w:r>
    </w:p>
    <w:p/>
    <w:p>
      <w:pPr>
        <w:jc w:val="center"/>
        <w:ind w:left="0" w:right="0" w:firstLine="0" w:hanging="0"/>
        <w:spacing w:before="0" w:after="0"/>
      </w:pPr>
      <w:r>
        <w:rPr>
          <w:sz w:val="28"/>
          <w:szCs w:val="28"/>
        </w:rPr>
        <w:t xml:space="preserve">Направление подготовки бакалавриата</w:t>
      </w:r>
    </w:p>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«Художественное образование в области изобразительного искусства и культурологическое образование»</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«Художественное образование в области изобразительного искусства и культурологическое образование»).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Яковлева Анастасия Викторовна, старший преподаватель, кафедра технологии, изобразительного искусства и дизайна.</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ind w:left="0" w:right="0" w:firstLine="0" w:hanging="0"/>
        <w:spacing w:before="0" w:after="0"/>
      </w:pPr>
      <w:r>
        <w:rPr>
          <w:sz w:val="24"/>
          <w:szCs w:val="24"/>
        </w:rPr>
        <w:t xml:space="preserve">Рабочая программа практики рассмотрена и одобрена на заседании кафедры технологии, изобразительного искусства и дизайна.</w:t>
      </w:r>
    </w:p>
    <w:p>
      <w:pPr>
        <w:spacing w:before="0" w:after="0"/>
      </w:pPr>
      <w:pPr>
        <w:rPr>
          <w:sz w:val="24"/>
          <w:szCs w:val="24"/>
        </w:rPr>
      </w:pPr>
    </w:p>
    <w:p>
      <w:pPr>
        <w:jc w:val="lowKashida"/>
      </w:pPr>
      <w:r>
        <w:rPr>
          <w:sz w:val="24"/>
          <w:szCs w:val="24"/>
        </w:rPr>
        <w:t xml:space="preserve">Заведующий кафедрой:</w:t>
      </w:r>
    </w:p>
    <w:p>
      <w:pPr>
        <w:jc w:val="lowKashida"/>
        <w:ind w:left="0" w:right="0" w:firstLine="0" w:hanging="0"/>
        <w:spacing w:before="0" w:after="0"/>
      </w:pPr>
      <w:r>
        <w:rPr>
          <w:sz w:val="24"/>
          <w:szCs w:val="24"/>
        </w:rPr>
        <w:t xml:space="preserve">Т.А. Волошина, кандидат педагогических наук, доцент</w:t>
      </w:r>
    </w:p>
    <w:p>
      <w:pPr>
        <w:spacing w:before="0" w:after="0"/>
      </w:pPr>
      <w:pPr>
        <w:rPr>
          <w:sz w:val="24"/>
          <w:szCs w:val="24"/>
        </w:rPr>
      </w:pPr>
    </w:p>
    <w:p>
      <w:pPr>
        <w:jc w:val="lowKashida"/>
        <w:ind w:left="0" w:right="0" w:firstLine="0" w:hanging="0"/>
        <w:spacing w:before="0" w:after="0"/>
      </w:pPr>
      <w:r>
        <w:rPr>
          <w:sz w:val="24"/>
          <w:szCs w:val="24"/>
        </w:rPr>
        <w:t xml:space="preserve">СОГЛАСОВАНО:</w:t>
      </w:r>
    </w:p>
    <w:p>
      <w:pPr>
        <w:spacing w:before="0" w:after="0"/>
      </w:pPr>
      <w:pPr>
        <w:rPr>
          <w:sz w:val="24"/>
          <w:szCs w:val="24"/>
        </w:rPr>
      </w:pPr>
    </w:p>
    <w:p>
      <w:pPr>
        <w:jc w:val="lowKashida"/>
        <w:ind w:left="0" w:right="0" w:firstLine="0" w:hanging="0"/>
        <w:spacing w:before="0" w:after="0"/>
      </w:pPr>
      <w:r>
        <w:rPr>
          <w:sz w:val="24"/>
          <w:szCs w:val="24"/>
        </w:rPr>
        <w:t xml:space="preserve">Рабочая программа практики рассмотрена и утверждена на заседании учебно-</w:t>
      </w:r>
    </w:p>
    <w:p>
      <w:pPr>
        <w:jc w:val="lowKashida"/>
      </w:pPr>
      <w:r>
        <w:rPr>
          <w:sz w:val="24"/>
          <w:szCs w:val="24"/>
        </w:rPr>
        <w:t xml:space="preserve">методической комиссии институти педагогики и психологии.</w:t>
      </w:r>
    </w:p>
    <w:p>
      <w:pPr>
        <w:spacing w:before="0" w:after="0"/>
      </w:pPr>
      <w:pPr>
        <w:rPr>
          <w:sz w:val="24"/>
          <w:szCs w:val="24"/>
        </w:rPr>
      </w:pPr>
    </w:p>
    <w:p>
      <w:pPr>
        <w:jc w:val="lowKashida"/>
      </w:pPr>
      <w:r>
        <w:rPr>
          <w:sz w:val="24"/>
          <w:szCs w:val="24"/>
        </w:rPr>
        <w:t xml:space="preserve">Директор института:</w:t>
      </w:r>
    </w:p>
    <w:p>
      <w:pPr>
        <w:jc w:val="lowKashida"/>
        <w:ind w:left="0" w:right="0" w:firstLine="0" w:hanging="0"/>
        <w:spacing w:before="0" w:after="0"/>
      </w:pPr>
      <w:r>
        <w:rPr>
          <w:sz w:val="24"/>
          <w:szCs w:val="24"/>
        </w:rPr>
        <w:t xml:space="preserve">О.И. Кулагин, доктор исторических наук, доцент</w:t>
      </w:r>
    </w:p>
    <w:p>
      <w:pPr>
        <w:spacing w:before="0" w:after="0"/>
      </w:pPr>
      <w:pPr>
        <w:rPr>
          <w:sz w:val="24"/>
          <w:szCs w:val="24"/>
        </w:rPr>
      </w:pPr>
    </w:p>
    <w:p>
      <w:pPr>
        <w:jc w:val="lowKashida"/>
        <w:ind w:left="0" w:right="0" w:firstLine="0" w:hanging="0"/>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Учебная</w:t>
      </w:r>
    </w:p>
    <w:p>
      <w:pPr>
        <w:jc w:val="numTab"/>
        <w:spacing w:before="280" w:after="280"/>
      </w:pPr>
      <w:r>
        <w:rPr>
          <w:b w:val="1"/>
          <w:bCs w:val="1"/>
        </w:rPr>
        <w:t xml:space="preserve">2. Тип практики</w:t>
      </w:r>
    </w:p>
    <w:p>
      <w:pPr/>
      <w:r>
        <w:rPr/>
        <w:t xml:space="preserve">Учебная практика по ДПТ</w:t>
      </w:r>
    </w:p>
    <w:p>
      <w:pPr>
        <w:jc w:val="numTab"/>
        <w:spacing w:before="280" w:after="280"/>
      </w:pPr>
      <w:r>
        <w:rPr>
          <w:b w:val="1"/>
          <w:bCs w:val="1"/>
        </w:rPr>
        <w:t xml:space="preserve">3. Цели практики</w:t>
      </w:r>
    </w:p>
    <w:p>
      <w:pPr/>
      <w:r>
        <w:rPr/>
        <w:t xml:space="preserve"> Цели практики</w:t>
      </w:r>
      <w:br/>
      <w:r>
        <w:rPr/>
        <w:t xml:space="preserve">Получение первичных профессиональных умений и навыков в обработке материалов из дерева</w:t>
      </w:r>
      <w:br/>
      <w:br/>
    </w:p>
    <w:p>
      <w:pPr>
        <w:jc w:val="numTab"/>
        <w:spacing w:before="280" w:after="280"/>
      </w:pPr>
      <w:r>
        <w:rPr>
          <w:b w:val="1"/>
          <w:bCs w:val="1"/>
        </w:rPr>
        <w:t xml:space="preserve">4. Задачи практики</w:t>
      </w:r>
    </w:p>
    <w:p>
      <w:pPr/>
      <w:r>
        <w:rPr/>
        <w:t xml:space="preserve">Задачи практики</w:t>
      </w:r>
      <w:br/>
      <w:r>
        <w:rPr/>
        <w:t xml:space="preserve">• Рассмотреть технологические процессы, режимы и параметры изготовления изделий.</w:t>
      </w:r>
      <w:br/>
      <w:r>
        <w:rPr/>
        <w:t xml:space="preserve">• Изучить основное технологическое оборудование.</w:t>
      </w:r>
      <w:br/>
      <w:r>
        <w:rPr/>
        <w:t xml:space="preserve">• Овладеть первичными профессиональными умениями и навыками.</w:t>
      </w:r>
    </w:p>
    <w:p>
      <w:pPr>
        <w:jc w:val="numTab"/>
        <w:spacing w:before="280" w:after="280"/>
      </w:pPr>
      <w:r>
        <w:rPr>
          <w:b w:val="1"/>
          <w:bCs w:val="1"/>
        </w:rPr>
        <w:t xml:space="preserve">5. Способы, формы и возможные места проведения практики</w:t>
      </w:r>
    </w:p>
    <w:p>
      <w:pPr/>
      <w:r>
        <w:rPr/>
        <w:t xml:space="preserve">Способы, формы и возможные места проведения практики</w:t>
      </w:r>
      <w:br/>
      <w:r>
        <w:rPr/>
        <w:t xml:space="preserve">Практика  является стационарной и проводится в специализированных мастерских (332 ауд.)</w:t>
      </w:r>
    </w:p>
    <w:p>
      <w:pPr/>
    </w:p>
    <w:p>
      <w:pPr/>
      <w:r>
        <w:rPr/>
        <w:t xml:space="preserve">Форма проведения практики: </w:t>
      </w:r>
      <w:r>
        <w:rPr>
          <w:b w:val="1"/>
          <w:bCs w:val="1"/>
        </w:rPr>
        <w:t xml:space="preserve">дискретная рассредоточенная практика</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бакалавриата</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Основной</w:t>
            </w:r>
          </w:p>
        </w:tc>
        <w:tc>
          <w:tcPr>
            <w:tcW w:w="2500" w:type="dxa"/>
            <w:noWrap/>
          </w:tcPr>
          <w:p>
            <w:pPr>
              <w:jc w:val="numTab"/>
              <w:ind w:left="0" w:right="0" w:firstLine="0" w:hanging="0"/>
            </w:pPr>
            <w:r>
              <w:rPr/>
              <w:t xml:space="preserve">Способен организовать индивидуальную и совместную учебно-проектную деятельность обучающихся в предметной области Изобразительное искусство</w:t>
            </w:r>
            <w:br/>
            <w:br/>
            <w:r>
              <w:rPr>
                <w:b w:val="1"/>
                <w:bCs w:val="1"/>
              </w:rPr>
              <w:t xml:space="preserve">Комментарий:</w:t>
            </w:r>
            <w:br/>
            <w:r>
              <w:rPr/>
              <w:t xml:space="preserve">Данная дисциплина участвует в формировании  компетенции ПК-1 наряду с дисциплинами: Графический дизайн (О), Графическая композиция (О), Живопись (НО), Рисунок (НО), Скульптура (О), Выполнение и защита выпускной квалификационной работы (И), Учебная практика по скульптуре (О), Теория декоративно-прикладного искусства с практикумом (О), Учебная практика по рисунку (О), Учебная практика по живописи (О), Экранные искусства (О), Научно-исследовательская работа (курсовое сочинение) (О), Учебная проектно-технологическая практика (О), Ландшафтный дизайн (О), Пластическая анатомия (О), Теория декоративно-прикладного искусства с практикумом (О), Тиражная графика (О), Компьютерная графика (ОИ), Основы черчения и перспективы в изобразительном искусстве (НО), Типографика и шрифт (О), Художественное оформление печатной продукции (О), Дизайн упаковки (И), Фотографика (О), Линогравюра (О), Цветоведение (Н), Художественная роспись (О), Культурология (И), Учебная практика по специализированному рисунку (ОИ), Дизайн окружающей среды (О), Учебно-творческая практика (пленэр) (О), Подготовка к сдаче и сдача государственного экзамена (И), Анимация (О), Композиция (НО).</w:t>
            </w:r>
          </w:p>
        </w:tc>
        <w:tc>
          <w:tcPr>
            <w:tcW w:w="5000" w:type="dxa"/>
            <w:noWrap/>
          </w:tcPr>
          <w:p>
            <w:pPr>
              <w:jc w:val="numTab"/>
              <w:ind w:left="0" w:right="0" w:firstLine="0" w:hanging="0"/>
            </w:pPr>
            <w:r>
              <w:rPr/>
              <w:t xml:space="preserve">ПК-1.1 Знание способов организации индивидуальной и совместной учебно-проектной деятельности обучающихся в предметной области Изобразительное искусство
ПК-1.2 Умение организовывать индивидуальную и совместную учебно-проектную деятельность обучающихся в предметной области Изобразительное искусство
ПК-1.3 Владеть навыками организации индивидуальной и совместной учебно-проектной деятельности обучающихся в предметной области Изобразительное искусство</w:t>
            </w:r>
          </w:p>
        </w:tc>
      </w:tr>
      <w:tr>
        <w:trPr/>
        <w:tc>
          <w:tcPr>
            <w:tcW w:w="2500" w:type="dxa"/>
            <w:noWrap/>
          </w:tcPr>
          <w:p>
            <w:pPr>
              <w:jc w:val="numTab"/>
              <w:ind w:left="0" w:right="0" w:firstLine="0" w:hanging="0"/>
            </w:pPr>
            <w:r>
              <w:rPr/>
              <w:t xml:space="preserve">ПК-2
Основной</w:t>
            </w:r>
          </w:p>
        </w:tc>
        <w:tc>
          <w:tcPr>
            <w:tcW w:w="2500" w:type="dxa"/>
            <w:noWrap/>
          </w:tcPr>
          <w:p>
            <w:pPr>
              <w:jc w:val="numTab"/>
              <w:ind w:left="0" w:right="0" w:firstLine="0" w:hanging="0"/>
            </w:pPr>
            <w:r>
              <w:rPr/>
              <w:t xml:space="preserve">Способен организовать индивидуальную и совместную учебно-проектную деятельность обучающихся в предметной области Мировая художественная культура</w:t>
            </w:r>
            <w:br/>
            <w:br/>
            <w:r>
              <w:rPr>
                <w:b w:val="1"/>
                <w:bCs w:val="1"/>
              </w:rPr>
              <w:t xml:space="preserve">Комментарий:</w:t>
            </w:r>
            <w:br/>
            <w:r>
              <w:rPr/>
              <w:t xml:space="preserve">Данная дисциплина участвует в формировании  компетенции ПК-2 наряду с дисциплинами: Графический дизайн (О), Выполнение и защита выпускной квалификационной работы (И), Теория декоративно-прикладного искусства с практикумом (О), Музейная практика (О), Экранные искусства (О), Учебная проектно-технологическая практика (НО), Теория декоративно-прикладного искусства с практикумом (О), Тиражная графика (О), Художественное оформление печатной продукции (О), Фотографика (О), Дизайн окружающей среды (О), Подготовка к сдаче и сдача государственного экзамена (И), Анимация (О).</w:t>
            </w:r>
          </w:p>
        </w:tc>
        <w:tc>
          <w:tcPr>
            <w:tcW w:w="5000" w:type="dxa"/>
            <w:noWrap/>
          </w:tcPr>
          <w:p>
            <w:pPr>
              <w:jc w:val="numTab"/>
              <w:ind w:left="0" w:right="0" w:firstLine="0" w:hanging="0"/>
            </w:pPr>
            <w:r>
              <w:rPr/>
              <w:t xml:space="preserve">ПК-2.1 Знание способов организации индивидуальной и совместной учебно-проектной деятельности обучающихся в  предметной области Мировая художественная культура
ПК-2.2 Уметь организовывать индивидуальную и совместную учебно-проектной деятельность обучающихся в  предметной области Мировая художественная культура
ПК-2.3 Владеть навыками организации индивидуальной и совместной учебно-проектной деятельности обучающихся в  предметной области Мировая художественная культура</w:t>
            </w:r>
          </w:p>
        </w:tc>
      </w:tr>
      <w:tr>
        <w:trPr/>
        <w:tc>
          <w:tcPr>
            <w:tcW w:w="2500" w:type="dxa"/>
            <w:noWrap/>
          </w:tcPr>
          <w:p>
            <w:pPr>
              <w:jc w:val="numTab"/>
              <w:ind w:left="0" w:right="0" w:firstLine="0" w:hanging="0"/>
            </w:pPr>
            <w:r>
              <w:rPr/>
              <w:t xml:space="preserve">ПК-4
Основной</w:t>
            </w:r>
          </w:p>
        </w:tc>
        <w:tc>
          <w:tcPr>
            <w:tcW w:w="2500" w:type="dxa"/>
            <w:noWrap/>
          </w:tcPr>
          <w:p>
            <w:pPr>
              <w:jc w:val="numTab"/>
              <w:ind w:left="0" w:right="0" w:firstLine="0" w:hanging="0"/>
            </w:pPr>
            <w:r>
              <w:rPr/>
              <w:t xml:space="preserve">Способен к определению целей, отбору содержания, организации проектной работы; синтезированию набора возможных решений задачи или подходов к выполнению проекта; готовность к разработке проектных идей, основанных на творческом подходе к поставленным задачам; созданию комплексных функциональных и композиционных решений</w:t>
            </w:r>
            <w:br/>
            <w:br/>
            <w:r>
              <w:rPr>
                <w:b w:val="1"/>
                <w:bCs w:val="1"/>
              </w:rPr>
              <w:t xml:space="preserve">Комментарий:</w:t>
            </w:r>
            <w:br/>
            <w:r>
              <w:rPr/>
              <w:t xml:space="preserve">Данная дисциплина участвует в формировании  компетенции ПК-4 наряду с дисциплинами: Графический дизайн (О), Графическая композиция (О), Выполнение и защита выпускной квалификационной работы (И), Теория декоративно-прикладного искусства с практикумом (О), Экранные искусства (Н), Ландшафтный дизайн (О), Теория декоративно-прикладного искусства с практикумом (О), Тиражная графика (О), Компьютерная графика (ОИ), Типографика и шрифт (О), Художественное оформление печатной продукции (О), Дизайн упаковки (И), Фотографика (О), Художественная роспись (О), Культурология (И), Дизайн окружающей среды (О), Подготовка к сдаче и сдача государственного экзамена (И), Анимация (Н).</w:t>
            </w:r>
          </w:p>
        </w:tc>
        <w:tc>
          <w:tcPr>
            <w:tcW w:w="5000" w:type="dxa"/>
            <w:noWrap/>
          </w:tcPr>
          <w:p>
            <w:pPr>
              <w:jc w:val="numTab"/>
              <w:ind w:left="0" w:right="0" w:firstLine="0" w:hanging="0"/>
            </w:pPr>
            <w:r>
              <w:rPr/>
              <w:t xml:space="preserve">ПК-4.1 Знание способов определения целей, отбора содержания, организации проектной работы; синтезирования набора возможных решений задачи или подходов к выполнению проекта; создания комплексных функциональных и композиционных решений
ПК-4.2 Уметь определять цели, отбирать содержание организации проектной работы; синтезировать набор возможных решений задачи или подходов к выполнению проекта; разрабатывать проектные идеи, основанные на творческом подходе к поставленным задачам; создавать комплексные функциональные и композиционные решения
ПК-4.3 Владеть навыками определения целей, отбора содержания, организации проектной работы; синтезирования набора возможных решений задачи или подходов к выполнению проекта; разработки проектных идей, основанных на творческом подходе к поставленным задачам; создания комплексных функциональных и композиционных решений</w:t>
            </w:r>
          </w:p>
        </w:tc>
      </w:tr>
    </w:tbl>
    <w:p>
      <w:pPr>
        <w:jc w:val="numTab"/>
        <w:spacing w:before="280" w:after="280"/>
      </w:pPr>
      <w:r>
        <w:rPr>
          <w:b w:val="1"/>
          <w:bCs w:val="1"/>
        </w:rPr>
        <w:t xml:space="preserve">7. Место практики в структуре ОПОП бакалавриата</w:t>
      </w:r>
    </w:p>
    <w:p>
      <w:pPr/>
      <w:r>
        <w:rPr/>
        <w:t xml:space="preserve">Дисциплина "Теория декоративно-прикладного искусства с практикумом"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8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2 зач. ед.</w:t>
      </w:r>
      <w:br/>
      <w:r>
        <w:rPr/>
        <w:t xml:space="preserve">Продолжительность практики 1.3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Предметный дизайн</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48</w:t>
            </w:r>
          </w:p>
        </w:tc>
        <w:tc>
          <w:tcPr>
            <w:noWrap/>
          </w:tcPr>
          <w:p>
            <w:pPr>
              <w:jc w:val="left"/>
              <w:ind w:left="0" w:right="0" w:firstLine="0" w:hanging="0"/>
            </w:pPr>
            <w:r>
              <w:rPr/>
              <w:t xml:space="preserve">Зачет</w:t>
            </w:r>
          </w:p>
        </w:tc>
      </w:tr>
      <w:tr>
        <w:trPr/>
        <w:tc>
          <w:tcPr>
            <w:gridSpan w:val="8"/>
            <w:noWrap/>
          </w:tcPr>
          <w:p>
            <w:pPr>
              <w:jc w:val="center"/>
              <w:ind w:left="0" w:right="0" w:firstLine="0" w:hanging="0"/>
            </w:pPr>
            <w:r>
              <w:rPr/>
              <w:t xml:space="preserve">Вид промежуточной аттестации в семестре: производственная практика(зачет).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48</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Просмотр видео о видах декоративно-прикладного искусства</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Просмотр видео о приемах работы в различных техниках</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Отработка навыков  работы с различными материалами и технологиями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r>
    </w:tbl>
    <w:p>
      <w:pPr>
        <w:jc w:val="center"/>
      </w:pPr>
      <w:r>
        <w:rPr>
          <w:b w:val="1"/>
          <w:bCs w:val="1"/>
        </w:rPr>
        <w:t xml:space="preserve">Содержание лабораторных занятий</w:t>
      </w:r>
    </w:p>
    <w:tbl>
      <w:tblGrid>
        <w:gridCol/>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extDirection w:val="btLr"/>
            <w:noWrap/>
          </w:tcPr>
          <w:p>
            <w:pPr>
              <w:jc w:val="center"/>
            </w:pPr>
            <w:r>
              <w:rPr/>
              <w:t xml:space="preserve">№ занятия</w:t>
            </w:r>
          </w:p>
        </w:tc>
        <w:tc>
          <w:tcPr>
            <w:tcW w:w="10000" w:type="dxa"/>
            <w:vAlign w:val="center"/>
            <w:noWrap/>
          </w:tcPr>
          <w:p>
            <w:pPr>
              <w:jc w:val="center"/>
              <w:ind w:left="0" w:right="0" w:firstLine="0" w:hanging="0"/>
            </w:pPr>
            <w:r>
              <w:rPr/>
              <w:t xml:space="preserve">Основное содержание</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tcW w:w="10000" w:type="dxa"/>
            <w:noWrap/>
          </w:tcPr>
          <w:p>
            <w:pPr>
              <w:jc w:val="left"/>
              <w:ind w:left="0" w:right="0" w:firstLine="0" w:hanging="0"/>
            </w:pPr>
            <w:r>
              <w:rPr/>
              <w:t xml:space="preserve">Подготовка и эскизирование, поиск форм предметного дизайна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tcW w:w="10000" w:type="dxa"/>
            <w:noWrap/>
          </w:tcPr>
          <w:p>
            <w:pPr>
              <w:jc w:val="left"/>
              <w:ind w:left="0" w:right="0" w:firstLine="0" w:hanging="0"/>
            </w:pPr>
            <w:r>
              <w:rPr/>
              <w:t xml:space="preserve">Посещение мастерских ремесленников, изучение опыта мастера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tcW w:w="10000" w:type="dxa"/>
            <w:noWrap/>
          </w:tcPr>
          <w:p>
            <w:pPr>
              <w:jc w:val="left"/>
              <w:ind w:left="0" w:right="0" w:firstLine="0" w:hanging="0"/>
            </w:pPr>
            <w:r>
              <w:rPr/>
              <w:t xml:space="preserve">Изучение приемов работы с различными материалами и технологиями</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r>
        <w:rPr/>
        <w:t xml:space="preserve">На лабораторных занятиях закрепляется рассматриваются частные вопросы тематических разделов. Подготовка к лабораторным занятиям осуществляется в рамках запланированной самостоятельной работы. Основными образовательными технологиями являются проблемное обучение и разбор практических заданий. При этом используется как индивидуальная работа обучающихся, так и обсуждение в группах, что способствует развитию у них самостоятельности и коммуникативных умений. </w:t>
      </w:r>
      <w:br/>
      <w:r>
        <w:rPr/>
        <w:t xml:space="preserve">Программа ориентирована на ведущую роль самостоятельной работы. Самостоятельная работа состоит в подготовке к практическим занятиям и промежуточной аттестации. Тематика самостоятельной работы включает все вопросы, которые необходимо подготовить к лабораторным занятиям и зачёту. При выполнении самостоятельной работы обучающиеся используют источники, приведенные в списке рекомендуемой литературы и Интернет-источники. При организации этого вида учебной деятельности используются следующие информационно-коммуникационные образовательные технологии:</w:t>
      </w:r>
      <w:br/>
      <w:r>
        <w:rPr/>
        <w:t xml:space="preserve">А) технология поиска и сбора новой информации – работа на компьютере с интернет ресурсами для поиска информации в электронных библиотеках, работа с учебной, справочной и научной литературой с целью подготовки к практическим занятиям.</w:t>
      </w:r>
      <w:br/>
      <w:r>
        <w:rPr/>
        <w:t xml:space="preserve">В) технология анализа и представления новой информации – подготовка к творческому заданию.</w:t>
      </w:r>
      <w:br/>
      <w:r>
        <w:rPr/>
        <w:t xml:space="preserve">Реализация компетентного подхода с целью формирования и развития профессиональных навыков обучающихся предусматривает использование в учебном процессе активных и интерактивных форм проведения занятий в сочетании с внеаудиторной работой. Внеаудиторная работа проводится в виде работы в научной библиотеке ПетрГУ, посещение музеев, выставок, мастер-классов.</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В процессе изучения курса большое внимание уделяется самостоятельной работе студентов при подготовке к лекционным занятиям. Качество самостоятельной работы во многом определяется эффективной организацией работы, которая может быть достаточно индивидуальной. Однако за основу можно взять общий модуль, который включает:</w:t>
      </w:r>
      <w:br/>
      <w:r>
        <w:rPr/>
        <w:t xml:space="preserve">1. Изучение конспекта лекций, ознакомление с литературой по теме лекции (как рекомендуемой, так и найденной самостоятельно); </w:t>
      </w:r>
      <w:br/>
      <w:r>
        <w:rPr/>
        <w:t xml:space="preserve">2. Изучение основных требований к личности специалиста, уровню его профессиональной подготовки </w:t>
      </w:r>
      <w:br/>
      <w:r>
        <w:rPr/>
        <w:t xml:space="preserve">3. Изучение основы культуры учебного труда и отдыха, самоменеджмента, организации самовоспитания, самообразования, саморазвития в вузе; </w:t>
      </w:r>
      <w:br/>
      <w:r>
        <w:rPr/>
        <w:t xml:space="preserve">4. Составление развернутого плана по каждому из предложенных к обсуждению вопросов, выделение в них главного, наиболее существенного; подготовку презентации;</w:t>
      </w:r>
      <w:br/>
      <w:r>
        <w:rPr/>
        <w:t xml:space="preserve">5. Использование при самостоятельной подготовке мультимедиа средств обучения</w:t>
      </w:r>
    </w:p>
    <w:p>
      <w:pPr/>
      <w:r>
        <w:rPr/>
        <w:t xml:space="preserve">Организация самостоятельной работы студента (СРС) по дисциплине </w:t>
      </w:r>
      <w:br/>
      <w:r>
        <w:rPr/>
        <w:t xml:space="preserve">Самостоятельная работа студентов по дисциплине включает в себя: - углубленный анализ материалов лекций - работу со словарями и справочниками; овладение понятийным аппаратом; - аналитическая работа с источниками - подготовку глоссария. Дисциплина обеспечена учебно-методической и справочной литературой в объеме, достаточном для обеспечения выполнения студентами всех видов самостоятельной работы: - наличие учебно-методических материалов, тем рефератов со списком рекомендуемой литературы; - используемые библиотечно-информационные ресурсы представлены как в традиционной (печатные, аудио- и видеоматериалы), так и в электронной и мультимедийной формах.</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
      </w:r>
    </w:p>
    <w:p>
      <w:pPr>
        <w:jc w:val="numTab"/>
        <w:spacing w:before="280" w:after="280"/>
      </w:pPr>
      <w:r>
        <w:rPr/>
        <w:t xml:space="preserve">Оценочные средства для текущего контроля.</w:t>
      </w:r>
    </w:p>
    <w:p>
      <w:pPr>
        <w:jc w:val="numTab"/>
        <w:spacing w:before="280" w:after="280"/>
      </w:pPr>
      <w:r>
        <w:rPr/>
        <w:t xml:space="preserve">13.2. Промежуточная аттестация проводится в виде: производственная практика(зачет).</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Зачет</w:t>
      </w:r>
    </w:p>
    <w:p>
      <w:pPr/>
      <w:r>
        <w:rPr/>
        <w:t xml:space="preserve">Оценочное средство 1</w:t>
      </w:r>
      <w:br/>
      <w:r>
        <w:rPr/>
        <w:t xml:space="preserve">Проект тема: Декоративно прикладное искусство в дизайне интерьера</w:t>
      </w:r>
      <w:br/>
      <w:r>
        <w:rPr/>
        <w:t xml:space="preserve">При оценке проекта учитывается:</w:t>
      </w:r>
      <w:br/>
      <w:r>
        <w:rPr/>
        <w:t xml:space="preserve">Студент</w:t>
      </w:r>
      <w:br/>
      <w:r>
        <w:rPr/>
        <w:t xml:space="preserve">1. выполнил проект в полном объеме, проявив</w:t>
      </w:r>
      <w:br/>
      <w:r>
        <w:rPr/>
        <w:t xml:space="preserve">2. самостоятельность и креативность</w:t>
      </w:r>
      <w:br/>
      <w:r>
        <w:rPr/>
        <w:t xml:space="preserve">3. владеет профессиональными умениями и навыками в области ДПИ в полном объеме учебной программы</w:t>
      </w:r>
      <w:br/>
      <w:r>
        <w:rPr/>
        <w:t xml:space="preserve">4. глубоко осмысливает задания по проекту самостоятельно, в логической последовательности и исчерпывающе выполняет все задания</w:t>
      </w:r>
      <w:br/>
      <w:r>
        <w:rPr/>
        <w:t xml:space="preserve">5. знает профессиональную терминологию и технологию, подчеркивает при этом самое существенное, умеет анализировать, сравнивать, классифицировать, обобщать, конкретизировать и систематизировать изученный материал, выделять в нем главное: устанавливать причинно-следственные связи</w:t>
      </w:r>
      <w:br/>
      <w:r>
        <w:rPr/>
        <w:t xml:space="preserve">6. четко формирует ответы </w:t>
      </w:r>
      <w:br/>
      <w:r>
        <w:rPr/>
        <w:t xml:space="preserve">7. эскизы проекта представлены в срок и в полном объеме. Замечаний по их оформлению и содержанию нет</w:t>
      </w:r>
    </w:p>
    <w:p>
      <w:pPr/>
      <w:r>
        <w:rPr/>
        <w:t xml:space="preserve">Если студент:</w:t>
      </w:r>
      <w:br/>
      <w:r>
        <w:rPr/>
        <w:t xml:space="preserve">1. не выполнил проект</w:t>
      </w:r>
      <w:br/>
      <w:r>
        <w:rPr/>
        <w:t xml:space="preserve">2. не освоил обязательного минимума знаний </w:t>
      </w:r>
      <w:br/>
      <w:r>
        <w:rPr/>
        <w:t xml:space="preserve">3. не способен качественно выполнить работу и ответить на вопросы даже при дополнительных наводящих вопросах экзаменатора</w:t>
      </w:r>
      <w:br/>
      <w:r>
        <w:rPr/>
        <w:t xml:space="preserve">Требуется доработка проекта</w:t>
      </w: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r>
        <w:rPr/>
        <w:t xml:space="preserve">. Основная литература:</w:t>
      </w:r>
      <w:br/>
      <w:r>
        <w:rPr/>
        <w:t xml:space="preserve">1. Кошаев, В.Б. Декоративно-прикладное искусство: понятия; этапы развития : учебное пособие / В.Б. Кошаев. - Москва : Гуманитарный издательский центр ВЛАДОС, 2014. - 288 с. : ил. - (Изобразительное искусство). - Библиогр.: с. 270-271 - ISBN 978-5-691-01531-1 ; То же [Электронный ресурс]. - URL: http://biblioclub.ru/index.php?page=book&amp;id=260776 </w:t>
      </w:r>
      <w:br/>
      <w:r>
        <w:rPr/>
        <w:t xml:space="preserve">2. Декоративно-прикладное творчество: гобелен : лабораторный практикум / Министерство образования Российской Федерации, Карельский государственный </w:t>
      </w:r>
      <w:br/>
      <w:r>
        <w:rPr/>
        <w:t xml:space="preserve">28 с. : ил. ; 21 см. - Прил.: с. 23-26. - Библиогр.: с. 22</w:t>
      </w:r>
      <w:br/>
      <w:r>
        <w:rPr/>
        <w:t xml:space="preserve">3. Ткаченко, А.В. Художественная керамика : учебное пособие / А.В. Ткаченко, Л.А. Ткаченко ; Министерство культуры Российской Федерации, ФГБОУ ВПО «Кемеровский государственный университет культуры и искусств». - Кемерово : КемГУКИ, 2015. - 244 с. : ил. - Библиогр. в кн. - ISBN 978-5-8154-0313-0 ; То же [Электронный ресурс]. - URL: http://biblioclub.ru/index.php?page=book&amp;id=438381</w:t>
      </w:r>
    </w:p>
    <w:p>
      <w:pPr/>
      <w:r>
        <w:rPr/>
        <w:t xml:space="preserve">4. Гурьева, В. Проектирование производства изделий строительной керамики : учебное пособие / В. Гурьева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«Оренбургский государственный университет». - Оренбург : ОГУ, 2013. - 179 с. ; То же [Электронный ресурс]. - URL: http://biblioclub.ru/index.php?page=book&amp;id=259145 </w:t>
      </w:r>
    </w:p>
    <w:p>
      <w:pPr>
        <w:jc w:val="numTab"/>
        <w:spacing w:before="280" w:after="280"/>
      </w:pPr>
      <w:r>
        <w:rPr/>
        <w:t xml:space="preserve">14.2. Дополнительная литература:</w:t>
      </w:r>
    </w:p>
    <w:p>
      <w:pPr/>
      <w:r>
        <w:rPr/>
        <w:t xml:space="preserve">Алексеева, И.В. Основы теории декоративно-прикладного искусства : учебник / И.В. Алексеева, Е.В. Омельяненко ; Министерство образования и науки Российской Федерации, Федеральное государственное образовательное учреждение высшего профессионального образования "Южный федеральный университет". - Ростов-на-Дону : Издательство Южного федерального университета, 2010. - 184 с. - ISBN 987-5-9275-0774-0 ; То же [Электронный ресурс]. - URL: http://biblioclub.ru/index.php?page=book&amp;id=240956 </w:t>
      </w:r>
      <w:br/>
      <w:r>
        <w:rPr/>
        <w:t xml:space="preserve">8.3. Рекомендованная литература:</w:t>
      </w:r>
      <w:br/>
      <w:r>
        <w:rPr/>
        <w:t xml:space="preserve">Технология художественной керамики : (Практическое руководство в учебных мастерских) / А. И. Миклашевский, кандидат химических наук. — Ленинград : Издательство литературы по строительству, 1971. — 302 с., ил.</w:t>
      </w:r>
      <w:br/>
      <w:r>
        <w:rPr/>
        <w:t xml:space="preserve">Матренин С.В., Слосман А.И. Техническая керамика: Учебное пособие. - Томск: Изд-во ТПУ, 2004. - 75 с.</w:t>
      </w:r>
      <w:br/>
      <w:r>
        <w:rPr/>
        <w:t xml:space="preserve">Коваль В.Ю. Керамика Востока на Руси IX-XVII века:-монография. -Наука,2010</w:t>
      </w:r>
    </w:p>
    <w:p>
      <w:pPr>
        <w:jc w:val="numTab"/>
        <w:spacing w:before="280" w:after="280"/>
      </w:pPr>
      <w:r>
        <w:rPr/>
        <w:t xml:space="preserve">14.3. Программное обеспечение и Интернет-ресурсы:</w:t>
      </w:r>
    </w:p>
    <w:p>
      <w:pPr/>
      <w:r>
        <w:rPr/>
        <w:t xml:space="preserve">Обучающиеся и преподаватели ПетрГУ имеют доступ к ряду электронных библиотечных систем, к которым подключена Научная библиотека университета. Для электронных ресурсов используется лицензионное программное обеспечение.</w:t>
      </w:r>
      <w:br/>
      <w:r>
        <w:rPr/>
        <w:t xml:space="preserve">Для поиска учебной и научной литературы студенты используют следующие ЭБС:</w:t>
      </w:r>
      <w:br/>
      <w:r>
        <w:rPr/>
        <w:t xml:space="preserve">Электронный каталог Научной библиотеки ПетрГУ http://foliant.ru/catalog/psulibr</w:t>
      </w:r>
      <w:br/>
      <w:r>
        <w:rPr/>
        <w:t xml:space="preserve">Электронная библиотека Республики Карелия http://elibrary.karelia.ru/</w:t>
      </w:r>
      <w:br/>
      <w:r>
        <w:rPr/>
        <w:t xml:space="preserve">Электронная библиотечная система «Университетская библиотека онлайн» http://biblioclub.ru/</w:t>
      </w:r>
      <w:br/>
      <w:r>
        <w:rPr/>
        <w:t xml:space="preserve">Электронная библиотечная система «Консультант студента. Студенческая электронная библиотека» http://www.studentlibrary.ru</w:t>
      </w:r>
      <w:br/>
      <w:r>
        <w:rPr/>
        <w:t xml:space="preserve">Раздел «Электронные журналы и базы данных» (кроме ресурсов тестового доступа) на сайте Научной библиотеки ПетрГУ http://library.petrsu.ru/collections/bd.shtml</w:t>
      </w:r>
      <w:br/>
      <w:r>
        <w:rPr/>
        <w:t xml:space="preserve">Электронная библиотечная система «Большая научная библиотека» http://www.sci-lib.com</w:t>
      </w:r>
    </w:p>
    <w:p>
      <w:pPr>
        <w:jc w:val="numTab"/>
        <w:spacing w:before="280" w:after="280"/>
      </w:pPr>
      <w:r>
        <w:rPr/>
        <w:t xml:space="preserve">14.4. Информационное обеспечение дисциплины в системе электронного (дистанционного) обучения</w:t>
      </w:r>
    </w:p>
    <w:p>
      <w:pPr>
        <w:jc w:val="numTab"/>
        <w:spacing w:before="280" w:after="280"/>
      </w:pPr>
      <w:r>
        <w:rPr>
          <w:b w:val="1"/>
          <w:bCs w:val="1"/>
        </w:rPr>
        <w:t xml:space="preserve">15. Материально-техническое обеспечение практики</w:t>
      </w:r>
    </w:p>
    <w:sectPr>
      <w:footerReference w:type="default" r:id="rId7"/>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2026-04-21T11:17:21+03:00</dcterms:created>
  <dcterms:modified xsi:type="dcterms:W3CDTF">2026-04-21T11:17:21+03:00</dcterms:modified>
</cp:coreProperties>
</file>

<file path=docProps/custom.xml><?xml version="1.0" encoding="utf-8"?>
<Properties xmlns="http://schemas.openxmlformats.org/officeDocument/2006/custom-properties" xmlns:vt="http://schemas.openxmlformats.org/officeDocument/2006/docPropsVTypes"/>
</file>