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ДИЗАЙН УПАКОВКИ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«Художественное образование в области изобразительного искусства и культурологическое образование»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«Художественное образование в области изобразительного искусства и культурологическое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технологии, изобразительного искусства и дизайна.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Т.А. Волошина,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О.И. Кулагин, доктор исторических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ОПК-9
Итоговый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ОПК-9 наряду с дисциплинами: Графический дизайн (О), Информационные технологии (О), Выполнение и защита выпускной квалификационной работы (И), Преддипломная практика (И), Педагогическая практика (ОИ), Ландшафтный дизайн (О), Компьютерная графика (ОИ), Типографика и шрифт (О), Художественное оформление печатной продукции (О), Дизайн упаковки (И), Фотографика (О), Дизайн окружающей среды (О), Подготовка к сдаче и сдача государственного экзамена (И), Анимация (О), Информационные технологии в образовании (Н).</w:t>
            </w:r>
          </w:p>
        </w:tc>
        <w:tc>
          <w:tcPr>
            <w:tcW w:w="3100" w:type="dxa"/>
            <w:noWrap/>
          </w:tcPr>
          <w:p>
            <w:pPr/>
            <w:r>
              <w:rPr/>
              <w:t xml:space="preserve">ОПК-9.1.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ОПК-9.2. Умеет применять прикладное программное обеспечение, программные средства для решения задач профессиональной деятельности;</w:t>
            </w:r>
          </w:p>
          <w:p/>
          <w:p>
            <w:pPr/>
            <w:r>
              <w:rPr/>
              <w:t xml:space="preserve">ОПК-9.3.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Изобразительное искусство</w:t>
            </w:r>
            <w:br/>
            <w:br/>
            <w:r>
              <w:rPr>
                <w:b w:val="1"/>
                <w:bCs w:val="1"/>
              </w:rPr>
              <w:t xml:space="preserve">Комментарий:</w:t>
            </w:r>
            <w:br/>
            <w:r>
              <w:rPr/>
              <w:t xml:space="preserve">Данная дисциплина участвует в формировании  компетенции ПК-1 наряду с дисциплинами: Графический дизайн (О), Графическая композиция (О), Живопись (НО), Рисунок (НО), Скульптура (О), Выполнение и защита выпускной квалификационной работы (И), Учебная практика по скульптуре (О), Теория декоративно-прикладного искусства с практикумом (О), Учебная практика по рисунку (О), Учебная практика по живописи (О), Экранные искусства (О), Научно-исследовательская работа (курсовое сочинение) (О), Учебная проектно-технологическая практика (О), Ландшафтный дизайн (О), Пластическая анатомия (О), Теория декоративно-прикладного искусства с практикумом (О), Тиражная графика (О), Компьютерная графика (ОИ), Основы черчения и перспективы в изобразительном искусстве (НО), Типографика и шрифт (О), Художественное оформление печатной продукции (О), Дизайн упаковки (И), Фотографика (О), Линогравюра (О), Цветоведение (Н), Художественная роспись (О), Культурология (И), Учебная практика по специализированному рисунку (ОИ), Дизайн окружающей среды (О), Учебно-творческая практика (пленэр) (О), Подготовка к сдаче и сдача государственного экзамена (И), Анимация (О), Композиция (НО).</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Изобразительное искусство</w:t>
            </w:r>
          </w:p>
          <w:p/>
          <w:p>
            <w:pPr/>
            <w:r>
              <w:rPr/>
              <w:t xml:space="preserve">ПК-1.2 Умение организовывать индивидуальную и совместную учебно-проектную деятельность обучающихся в предметной области Изобразительное искусство</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Изобразительное искусство</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Способен к определению целей, отбору содержания, организации проектной работы; синтезированию набора возможных решений задачи или подходов к выполнению проекта; готовность к разработке проектных идей, основанных на творческом подходе к поставленным задачам; созданию комплексных функциональных и композиционных решений</w:t>
            </w:r>
            <w:br/>
            <w:br/>
            <w:r>
              <w:rPr>
                <w:b w:val="1"/>
                <w:bCs w:val="1"/>
              </w:rPr>
              <w:t xml:space="preserve">Комментарий:</w:t>
            </w:r>
            <w:br/>
            <w:r>
              <w:rPr/>
              <w:t xml:space="preserve">Данная дисциплина участвует в формировании  компетенции ПК-4 наряду с дисциплинами: Графический дизайн (О), Графическая композиция (О), Выполнение и защита выпускной квалификационной работы (И), Теория декоративно-прикладного искусства с практикумом (О), Экранные искусства (Н), Ландшафтный дизайн (О), Теория декоративно-прикладного искусства с практикумом (О), Тиражная графика (О), Компьютерная графика (ОИ), Типографика и шрифт (О), Художественное оформление печатной продукции (О), Дизайн упаковки (И), Фотографика (О), Художественная роспись (О), Культурология (И), Дизайн окружающей среды (О), Подготовка к сдаче и сдача государственного экзамена (И), Анимация (Н).</w:t>
            </w:r>
          </w:p>
        </w:tc>
        <w:tc>
          <w:tcPr>
            <w:tcW w:w="3100" w:type="dxa"/>
            <w:noWrap/>
          </w:tcPr>
          <w:p>
            <w:pPr/>
            <w:r>
              <w:rPr/>
              <w:t xml:space="preserve">ПК-4.1 Знание способов определения целей, отбора содержания, организации проектной работы; синтезирования набора возможных решений задачи или подходов к выполнению проекта; создания комплексных функциональных и композиционных решений</w:t>
            </w:r>
          </w:p>
          <w:p/>
          <w:p>
            <w:pPr/>
            <w:r>
              <w:rPr/>
              <w:t xml:space="preserve">ПК-4.2 Уметь определять цели, отбирать содержание организации проектной работы; синтезировать набор возможных решений задачи или подходов к выполнению проекта; разрабатывать проектные идеи, основанные на творческом подходе к поставленным задачам; создавать комплексные функциональные и композиционные решения</w:t>
            </w:r>
          </w:p>
          <w:p/>
          <w:p>
            <w:pPr/>
            <w:r>
              <w:rPr/>
              <w:t xml:space="preserve">ПК-4.3 Владеть навыками определения целей, отбора содержания, организации проектной работы; синтезирования набора возможных решений задачи или подходов к выполнению проекта; разработки проектных идей, основанных на творческом подходе к поставленным задачам; создания комплексных функциональных и композиционных решений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Дизайн упаковки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принципы методы и приемы композиционной  организации, используемые при создании упаковки</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48</w:t>
            </w:r>
          </w:p>
        </w:tc>
        <w:tc>
          <w:tcPr>
            <w:noWrap/>
          </w:tcPr>
          <w:p>
            <w:pPr>
              <w:jc w:val="left"/>
              <w:ind w:left="0" w:right="0" w:firstLine="0" w:hanging="0"/>
            </w:pPr>
            <w:r>
              <w:rPr/>
              <w:t xml:space="preserve">Реферат;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Исторический обзор. Развитие дизайна упаковки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Детальный анализ проектной ситуации и разработка упаковки. Тема: «Упаковка Tetra-pak (Pure-pak) для типового продукта»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Поиск решения. Создание образа объекта с учетом поставленной задачи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Детальный анализ проектной ситуации и разработка упаковки. Тема: «Оригинальная упаковка для типового продукта»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Выполнение работы в материале</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Проблемы теории дизайна упаковки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принципы методы и приемы композиционной организации упаковки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Детальный анализ проектной ситуации и разработка упаковки. Тема: «Упаковка Tetra-pak (Pure-pak) для типового продукта»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Поиск решения. Создание образа объекта с учетом поставленной задачи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Детальный анализ проектной ситуации и разработка упаковки. Тема: «Оригинальная упаковка для типового продукта».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работы в материале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Анализ аналоговых рядов из художественно-методического фонда кафедры, мультимедийных аналогов и примеров мировой художественной культуры. Отработка культуры исполнительского мастерства.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
      <w:pPr/>
      <w:r>
        <w:rPr/>
        <w:t xml:space="preserve">5.2. Промежуточная аттестация проводится в виде:</w:t>
      </w:r>
    </w:p>
    <w:p/>
    <w:p>
      <w:pPr/>
      <w:r>
        <w:rPr/>
        <w:t xml:space="preserve">Зачет</w:t>
      </w:r>
    </w:p>
    <w:p>
      <w:pPr>
        <w:numPr>
          <w:ilvl w:val="0"/>
          <w:numId w:val="1"/>
        </w:numPr>
      </w:pPr>
      <w:r>
        <w:rPr/>
        <w:t xml:space="preserve">Проводится просмотр, на который обучающийся представляет предварительные и окончательный эскизы.</w:t>
      </w:r>
    </w:p>
    <w:p>
      <w:pPr>
        <w:numPr>
          <w:ilvl w:val="0"/>
          <w:numId w:val="2"/>
        </w:numPr>
      </w:pPr>
      <w:r>
        <w:rPr/>
        <w:t xml:space="preserve">При необходимости студент защищает (обосновывает) выбор того или иного решения.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овладения программы по композиции необходимо посещение всех аудиторных занятий.</w:t>
      </w:r>
    </w:p>
    <w:p>
      <w:pPr/>
      <w:r>
        <w:rPr/>
        <w:t xml:space="preserve">Самостоятельная работа студента выполняется в соответствии с программой и направлена на закрепление полученных ими знаний на занятиях в аудитории. Аудиторные темы программы сопровождаются самостоятельными работами. Самостоятельно выполненные работы носят творческий характер и показываются преподавателю индивидуально с целью понимания им освоения изученного материала.</w:t>
      </w:r>
    </w:p>
    <w:p>
      <w:pPr/>
      <w:r>
        <w:rPr/>
        <w:t xml:space="preserve">В конце семестра все выполненные студентом работы и аудиторные и домашние предоставляются на зачет. На результаты оценки оказывает влияние их количество и качество (культура исполнительского мастерства).</w:t>
      </w:r>
    </w:p>
    <w:p>
      <w:pPr/>
      <w:r>
        <w:rPr/>
        <w:t xml:space="preserve">При изучении дисциплины уровень освоения ее должен быть таков, чтобы приобретенные знания, умения и навыки можно было использовать в будущей профессиональной деятельности.</w:t>
      </w:r>
    </w:p>
    <w:p>
      <w:pPr/>
      <w:r>
        <w:rPr/>
        <w:t xml:space="preserve">В процессе изучения дисциплины студенту необходимо использовать разработанные на кафедре методические пособия (рекомендации) по выполнению практических работ направлены на активизацию познавательной и творческой учебной деятельности и позволяют достигать оптимальное усвоение материала при минимальной затрате учебного времени.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«Дизайн упаковки» способствует развитию творческих способностей студентов, предусматривает приобретение специальных знаний, умений и навыков. В основу положен принцип единства теории и практики, который является необходимым условием подготовки бакалавров по профилю «Изобразительное искусство». Изучению практического курса дизайна упаковки предшествуют лекции, в которых рассматриваются основополагающие понятия. При освоении курса дизайна упаковки необходимо максимально использовать технические средства и наглядно-демонстрационный материал (аналоговые ряды, репродукции и интернет - ресурсы). Применение их в учебном процессе значительно повышает эффективность занятий и вместе с тем способствует выработке у будущих учителей навыков использования технических средств и наглядно-демонстрационного материала в школьной практике.</w:t>
      </w:r>
    </w:p>
    <w:p>
      <w:pPr/>
      <w:r>
        <w:rPr/>
        <w:t xml:space="preserve">Для организации продуктивной деятельности преподавателей и студентов (выполнение практических работ) имеется список рекомендованных учебных пособий, содержащих необходимый теоретический материал. Каждый студент в ходе изучения данного курса должен выполнить и защитить свои</w:t>
      </w:r>
      <w:r>
        <w:rPr/>
        <w:t xml:space="preserve"> </w:t>
      </w:r>
      <w:r>
        <w:rPr/>
        <w:t xml:space="preserve"> практические работы.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Кениг, П. Графический рисунок : для профессиональных дизайнеров / Питер Кениг ; [перевел с английского В. Иванов]. - 3-е изд. - Москва [и др.] : Питер, 2014. - 192 с. : ил. ; 26 см. - Пер. изд.: ... / Peter A. Koenig (Boston [etc.]. - Глоссарий: с. 187-192. - Библиография: с. 186 (15 назв.).</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Дэбнер, Д. Школа графического дизайна : принципы и практика графического дизайна / Дэвид Дэбнер ; [пер. с англ. В. Е. Бельченко]. - Москва : РИПОЛ классик, [2009]. - 190 с. : ил. ; 22 см. - Глоссарий: с. 184-186. - Библиогр.: с. 187. - Источники: с. 182-183.</w:t>
      </w:r>
    </w:p>
    <w:p>
      <w:pPr>
        <w:numPr>
          <w:ilvl w:val="0"/>
          <w:numId w:val="3"/>
        </w:numPr>
      </w:pPr>
      <w:r>
        <w:rPr/>
        <w:t xml:space="preserve">Элам, К. Графический дизайн : принцип сетки / Кимберли Элам ; [перевел с английского А. Литвинов]. - Москва [и др.] : Питер, 2014. - 119 с. : ил. ; 26 см. - Пер. изд.: ... / Kimberly Elam (New York, 2004). - Библиография: с. 119.</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 Единая коллекция цифровых образовательных ресурсов [Электронный ресурс] / </w:t>
      </w:r>
      <w:r>
        <w:rPr/>
        <w:t xml:space="preserve">MTI</w:t>
      </w:r>
      <w:r>
        <w:rPr/>
        <w:t xml:space="preserve">. </w:t>
      </w:r>
      <w:r>
        <w:rPr/>
        <w:t xml:space="preserve">URL: http://school-collection.edu.ru/</w:t>
      </w:r>
    </w:p>
    <w:p>
      <w:pPr>
        <w:numPr>
          <w:ilvl w:val="0"/>
          <w:numId w:val="4"/>
        </w:numPr>
      </w:pPr>
      <w:r>
        <w:rPr/>
        <w:t xml:space="preserve">Электронный каталог Научной библиотеки ПетрГУ </w:t>
      </w:r>
      <w:r>
        <w:rPr/>
        <w:t xml:space="preserve">http</w:t>
      </w:r>
      <w:r>
        <w:rPr/>
        <w:t xml:space="preserve">://</w:t>
      </w:r>
      <w:r>
        <w:rPr/>
        <w:t xml:space="preserve">foliant</w:t>
      </w:r>
      <w:r>
        <w:rPr/>
        <w:t xml:space="preserve">.</w:t>
      </w:r>
      <w:r>
        <w:rPr/>
        <w:t xml:space="preserve">ru</w:t>
      </w:r>
      <w:r>
        <w:rPr/>
        <w:t xml:space="preserve">/</w:t>
      </w:r>
      <w:r>
        <w:rPr/>
        <w:t xml:space="preserve">catalog</w:t>
      </w:r>
      <w:r>
        <w:rPr/>
        <w:t xml:space="preserve">/</w:t>
      </w:r>
      <w:r>
        <w:rPr/>
        <w:t xml:space="preserve">psulibr</w:t>
      </w:r>
    </w:p>
    <w:p>
      <w:pPr>
        <w:numPr>
          <w:ilvl w:val="0"/>
          <w:numId w:val="4"/>
        </w:numPr>
      </w:pPr>
      <w:r>
        <w:rPr/>
        <w:t xml:space="preserve">Электронная библиотека Республики Карелия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p>
    <w:p>
      <w:pPr>
        <w:numPr>
          <w:ilvl w:val="0"/>
          <w:numId w:val="4"/>
        </w:numPr>
      </w:pPr>
      <w:r>
        <w:rPr/>
        <w:t xml:space="preserve">Электронная библиотечная система «Университетская библиотека онлайн» </w:t>
      </w:r>
      <w:hyperlink r:id="rId7" w:history="1">
        <w:r>
          <w:rPr/>
          <w:t xml:space="preserve">http://biblioclub.ru/</w:t>
        </w:r>
      </w:hyperlink>
    </w:p>
    <w:p>
      <w:pPr>
        <w:numPr>
          <w:ilvl w:val="0"/>
          <w:numId w:val="4"/>
        </w:numPr>
      </w:pPr>
      <w:r>
        <w:rPr/>
        <w:t xml:space="preserve">Российский общеобразовательный портал // </w:t>
      </w:r>
      <w:r>
        <w:rPr/>
        <w:t xml:space="preserve">http</w:t>
      </w:r>
      <w:r>
        <w:rPr/>
        <w:t xml:space="preserve">://</w:t>
      </w:r>
      <w:r>
        <w:rPr/>
        <w:t xml:space="preserve">www</w:t>
      </w:r>
      <w:r>
        <w:rPr/>
        <w:t xml:space="preserve">.</w:t>
      </w:r>
      <w:r>
        <w:rPr/>
        <w:t xml:space="preserve">school</w:t>
      </w:r>
      <w:r>
        <w:rPr/>
        <w:t xml:space="preserve">.</w:t>
      </w:r>
      <w:r>
        <w:rPr/>
        <w:t xml:space="preserve">edu</w:t>
      </w:r>
      <w:r>
        <w:rPr/>
        <w:t xml:space="preserve">.</w:t>
      </w:r>
      <w:r>
        <w:rPr/>
        <w:t xml:space="preserve">ru</w:t>
      </w:r>
      <w:r>
        <w:rPr/>
        <w:t xml:space="preserve">/</w:t>
      </w:r>
    </w:p>
    <w:p>
      <w:pPr>
        <w:numPr>
          <w:ilvl w:val="0"/>
          <w:numId w:val="4"/>
        </w:numPr>
      </w:pPr>
      <w:r>
        <w:rPr/>
        <w:t xml:space="preserve"> Справочная правовая информационная система «КонсультантПлюс».//</w:t>
      </w:r>
      <w:hyperlink r:id="rId8" w:history="1">
        <w:r>
          <w:rPr/>
          <w:t xml:space="preserve">http://www.consultant.ru/</w:t>
        </w:r>
      </w:hyperlink>
      <w:r>
        <w:rPr/>
        <w:t xml:space="preserve"> (открытый ресурс).</w:t>
      </w:r>
    </w:p>
    <w:p>
      <w:pPr/>
      <w:r>
        <w:rPr/>
        <w:t xml:space="preserve"> </w:t>
      </w:r>
    </w:p>
    <w:p>
      <w:pPr/>
      <w:r>
        <w:rPr/>
        <w:t xml:space="preserve"> </w:t>
      </w:r>
      <w:r>
        <w:rPr>
          <w:i w:val="1"/>
          <w:iCs w:val="1"/>
        </w:rPr>
        <w:t xml:space="preserve">Программное обеспечение.</w:t>
      </w:r>
    </w:p>
    <w:p>
      <w:pPr>
        <w:numPr>
          <w:ilvl w:val="0"/>
          <w:numId w:val="5"/>
        </w:numPr>
      </w:pPr>
      <w:r>
        <w:rPr/>
        <w:t xml:space="preserve"> Последние версии одного из следующих браузеров: Mozilla Firefox, Google Chrome, Internet Explorer.</w:t>
      </w:r>
    </w:p>
    <w:p>
      <w:pPr>
        <w:numPr>
          <w:ilvl w:val="0"/>
          <w:numId w:val="5"/>
        </w:numPr>
      </w:pPr>
      <w:r>
        <w:rPr/>
        <w:t xml:space="preserve"> Adobe Acrobat Reader http://get.adobe.com/ru/reader/</w:t>
      </w:r>
    </w:p>
    <w:p>
      <w:pPr>
        <w:numPr>
          <w:ilvl w:val="0"/>
          <w:numId w:val="5"/>
        </w:numPr>
      </w:pPr>
      <w:r>
        <w:rPr/>
        <w:t xml:space="preserve">Флэш-проигрыватель для используемого браузера.</w:t>
      </w:r>
    </w:p>
    <w:p>
      <w:pPr>
        <w:numPr>
          <w:ilvl w:val="0"/>
          <w:numId w:val="5"/>
        </w:numPr>
      </w:pPr>
      <w:r>
        <w:rPr/>
        <w:t xml:space="preserve"> </w:t>
      </w:r>
      <w:r>
        <w:rPr/>
        <w:t xml:space="preserve">Видеопроигрыватель, например, Windows Media.</w:t>
      </w:r>
    </w:p>
    <w:p>
      <w:pPr>
        <w:numPr>
          <w:ilvl w:val="0"/>
          <w:numId w:val="5"/>
        </w:numPr>
      </w:pPr>
      <w:r>
        <w:rPr/>
        <w:t xml:space="preserve">Свободно распространяемые программные продукты </w:t>
      </w:r>
      <w:r>
        <w:rPr/>
        <w:t xml:space="preserve">Open</w:t>
      </w:r>
      <w:r>
        <w:rPr/>
        <w:t xml:space="preserve"> </w:t>
      </w:r>
      <w:r>
        <w:rPr/>
        <w:t xml:space="preserve">Office</w:t>
      </w:r>
      <w:r>
        <w:rPr/>
        <w:t xml:space="preserve">.</w:t>
      </w:r>
    </w:p>
    <w:p>
      <w:pPr>
        <w:numPr>
          <w:ilvl w:val="0"/>
          <w:numId w:val="5"/>
        </w:numPr>
      </w:pPr>
      <w:r>
        <w:rPr/>
        <w:t xml:space="preserve">Организация взаимодействия со студентами обеспечивается с помощью электронной почты и инструментария социальных сетей.</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2D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89BCF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839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0C5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523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F3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 TargetMode="External"/><Relationship Id="rId8" Type="http://schemas.openxmlformats.org/officeDocument/2006/relationships/hyperlink" Target="http://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2026-04-21T07:38:40+03:00</dcterms:created>
  <dcterms:modified xsi:type="dcterms:W3CDTF">2026-04-21T07:38:40+03:00</dcterms:modified>
</cp:coreProperties>
</file>

<file path=docProps/custom.xml><?xml version="1.0" encoding="utf-8"?>
<Properties xmlns="http://schemas.openxmlformats.org/officeDocument/2006/custom-properties" xmlns:vt="http://schemas.openxmlformats.org/officeDocument/2006/docPropsVTypes"/>
</file>