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В.Н. Кремнева,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Преддипломная практика (И), Подготовка к сдаче и сдача государственного экзамена (И), Физиология центральной нервной системы, высшей нервной деятельности и сенсорных систем (НО), Физическая культура и спорт (НОИ), Основы педиатрии и гигиены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Физическая культура и трудовая деятельность.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Физическая культура и спорт в общекультурной и профессиональной подготовке студента.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«Физическая культура и спорт» как основа культуры личности студента. Реализация дисциплины «Физическая культура и спорт» в ПетрГУ, общие требования к получению зачета. Техника безопасности на занятиях по физической культуре и спорту. Основные физические качества – сила, гибкость, быстрота; методика развития этих качеств. Выносливость. Основы развития выносливости. Спортивно-массовая работа в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значение физической культуры и спорта. Психофизиологические основы учебного труда и интеллектуальной деятельности. Средства физической культуры в регулировании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Социально-биологические основы физической культуры. Основы здорового образа жизни студента. Физическая культура в обеспечении здоровья. Образ жизни и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Общая физическая и спортивная подготовка в системе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 технологии самостоятельной работы с использованием программ мобильных приложений (Strava, Zwift, др.).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 со студентами, имеющими недостаточный уровень физической и функциональной подготовленности; противопоказания к выполнению определенных двигательный действий (по состоянию здоровья), существенные нарушения в технике выполнения элементов. Широко применяется демонстрация изучаемых двигательных действий лучшими студентами.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(сервер Moodle)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 (сервер Moodle)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705" w:type="dxa"/>
        <w:gridCol w:w="5670" w:type="dxa"/>
        <w:gridCol w:w="1425" w:type="dxa"/>
        <w:gridCol w:w="1425" w:type="dxa"/>
        <w:gridCol w:w="1590" w:type="dxa"/>
        <w:gridCol w:w="1590" w:type="dxa"/>
      </w:tblGrid>
      <w:tblPr>
        <w:tblW w:w="1240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удовлетворительно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«Физическая культура в общекультурной и профессиональной подготовке студента» (сервер Moodle), (% правильных ответов)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Физическая культура и трудовая деятельность. Средства физической культуры в регулировании работоспособности. (сервер Moodle), (% правильных ответов)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   Средство для установления эффективности осуществления образовательной деятельности, представляющее собой изложение ответов на теоретические вопросы по содержанию раздела учебной дисциплины</w:t>
      </w:r>
    </w:p>
    <w:p>
      <w:pPr/>
      <w:r>
        <w:rPr/>
        <w:t xml:space="preserve">Критерии оценки:</w:t>
      </w:r>
    </w:p>
    <w:p>
      <w:pPr/>
      <w:r>
        <w:rPr/>
        <w:t xml:space="preserve">Оценка «Отлично» ставится за работу, выполненную без ошибок и недочетов, должны быть выполнены не менее 85% заданий.</w:t>
      </w:r>
    </w:p>
    <w:p>
      <w:pPr/>
      <w:r>
        <w:rPr/>
        <w:t xml:space="preserve">Оценка «Хорошо» 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</w:p>
    <w:p>
      <w:pPr/>
      <w:r>
        <w:rPr/>
        <w:t xml:space="preserve">Оценка «Удовлетворительно»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>
      <w:pPr/>
      <w:r>
        <w:rPr/>
        <w:t xml:space="preserve">Оценка «Не удовлетворительно» ставится, если число ошибок и недочетов превысило норму для оценки 3 или правильно выполнено менее 50% всей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885" w:type="dxa"/>
        <w:gridCol w:w="10815" w:type="dxa"/>
      </w:tblGrid>
      <w:tblPr>
        <w:tblW w:w="11700" w:type="dxa"/>
        <w:tblLayout w:type="autofit"/>
      </w:tblPr>
      <w:tr>
        <w:trPr/>
        <w:tc>
          <w:tcPr>
            <w:tcW w:w="88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Наименование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(сервер Moodle)</w:t>
            </w:r>
          </w:p>
        </w:tc>
      </w:tr>
      <w:tr>
        <w:trPr/>
        <w:tc>
          <w:tcPr>
            <w:tcW w:w="8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815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 (сервер Moodle)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оценки теоретической подготовленности:</w:t>
      </w:r>
    </w:p>
    <w:p>
      <w:pPr/>
      <w:r>
        <w:rPr/>
        <w:t xml:space="preserve"> </w:t>
      </w:r>
    </w:p>
    <w:tbl>
      <w:tblGrid>
        <w:gridCol w:w="705" w:type="dxa"/>
        <w:gridCol w:w="5670" w:type="dxa"/>
        <w:gridCol w:w="1425" w:type="dxa"/>
        <w:gridCol w:w="1425" w:type="dxa"/>
        <w:gridCol w:w="1590" w:type="dxa"/>
        <w:gridCol w:w="1590" w:type="dxa"/>
      </w:tblGrid>
      <w:tblPr>
        <w:tblW w:w="1240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теста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Виды испытаний (тесты)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отлично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хорошо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Удовлетворительно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удовлетворительно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№1 «Физическая культура в общекультурной и профессиональной подготовке студента» (сервер Moodle), (% правильных ответов)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Контрольная работа для оценки теоретических знаний раздела №2</w:t>
            </w:r>
          </w:p>
          <w:p>
            <w:pPr/>
            <w:r>
              <w:rPr/>
              <w:t xml:space="preserve">Физическая культура и трудовая деятельность. Средства физической культуры в регулировании работоспособности. (сервер Moodle), (% правильных ответов)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85%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не менее 67%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не менее 50%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менее 50%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2 часа аудиторной (практической) и 70 часов для самостоятельной работы студентов.</w:t>
      </w:r>
    </w:p>
    <w:p>
      <w:pPr/>
      <w:r>
        <w:rPr/>
        <w:t xml:space="preserve">Для эффективного усвоения материала курса студент обязан: посещать все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  текущего контроля.</w:t>
      </w:r>
    </w:p>
    <w:p>
      <w:pPr/>
      <w:r>
        <w:rPr/>
        <w:t xml:space="preserve">Студент первого курса, отнесённый по состоянию здоровья к подготовительной и специальной медицинской группам, обязан предоставить справку.  На основании данных о состоянии здоровья для проведения практических занятий студенты распределяются на 3 группы:</w:t>
      </w:r>
    </w:p>
    <w:p>
      <w:pPr/>
      <w:r>
        <w:rPr/>
        <w:t xml:space="preserve"> </w:t>
      </w:r>
    </w:p>
    <w:tbl>
      <w:tblGrid>
        <w:gridCol w:w="2310" w:type="dxa"/>
        <w:gridCol w:w="4680" w:type="dxa"/>
        <w:gridCol w:w="4860" w:type="dxa"/>
      </w:tblGrid>
      <w:tblPr>
        <w:tblW w:w="11835" w:type="dxa"/>
        <w:tblLayout w:type="autofit"/>
      </w:tblPr>
      <w:tr>
        <w:trPr/>
        <w:tc>
          <w:tcPr>
            <w:tcW w:w="231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Допускаемая  физическая нагрузка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31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468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4860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Студенты, освобожденные от практических занятий по дисциплине «Физическая культура и спорт» на длительный период, самостоятельно прорабатывают теоретический материал, используя рекомендуемую литературу и сервер Moodle. Получают зачет после выполнения контрольных работ и защиты реферативной работы.</w:t>
      </w:r>
    </w:p>
    <w:p>
      <w:pPr/>
      <w:r>
        <w:rPr/>
        <w:t xml:space="preserve">Самостоятельная работа обучающихся направлена на самостоятельное изучение отдельных тем/вопросов учебной дисциплины. Самостоятельная работа является обязательной для каждого обучающегося, ее объем определяется учебным планом.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студентов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 руководить работой студентов по усвоению учебного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Димова, А. Л. Базовые виды физкультурно-спортивной деятельности с методикой</w:t>
      </w:r>
      <w:br/>
      <w:r>
        <w:rPr/>
        <w:t xml:space="preserve">преподавания : учебник для вузов / А. Л. Димова. — Москва : Изд-во Юрайт, 2025.</w:t>
      </w:r>
      <w:br/>
      <w:r>
        <w:rPr/>
        <w:t xml:space="preserve">— 428 с. — (Высшее образование). — Режим доступа: по подписке. — URL:</w:t>
      </w:r>
      <w:br/>
      <w:r>
        <w:rPr/>
        <w:t xml:space="preserve">https://urait.ru/bcode/567585 (дата обращения: 17.04.2025).— ISBN 978-5-534-14068-</w:t>
      </w:r>
      <w:br/>
      <w:r>
        <w:rPr/>
        <w:t xml:space="preserve">—Текст электронный.</w:t>
      </w:r>
    </w:p>
    <w:p>
      <w:pPr>
        <w:numPr>
          <w:ilvl w:val="0"/>
          <w:numId w:val="1"/>
        </w:numPr>
      </w:pPr>
      <w:br/>
      <w:r>
        <w:rPr/>
        <w:t xml:space="preserve">Муллер, А. Б. Физическая культура : учебник и практикум для вузов / А. Б.</w:t>
      </w:r>
      <w:br/>
      <w:r>
        <w:rPr/>
        <w:t xml:space="preserve">Муллер, Н. С. Дядичкина, Ю. А. Богащенко. — Москва : Изд-во Юрайт, 2025. —</w:t>
      </w:r>
      <w:br/>
      <w:r>
        <w:rPr/>
        <w:t xml:space="preserve">424 с. — (Высшее образование). — Режим доступа: по подписке. — URL:</w:t>
      </w:r>
      <w:br/>
      <w:r>
        <w:rPr/>
        <w:t xml:space="preserve">https://urait.ru/bcode/559943 (дата обращения: 15.04.2025). — ISBN 978-5-534-02483-</w:t>
      </w:r>
      <w:br/>
      <w:r>
        <w:rPr/>
        <w:t xml:space="preserve">8.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Письменский, И. А. Физическая культура : учебник для вузов / И. А. Письменский,</w:t>
      </w:r>
      <w:br/>
      <w:r>
        <w:rPr/>
        <w:t xml:space="preserve">Ю. Н. Аллянов. — Москва : Изд-во Юрайт, 2025. — 450 с. — (Высшее</w:t>
      </w:r>
      <w:br/>
      <w:r>
        <w:rPr/>
        <w:t xml:space="preserve">образование). — Режим доступа: по подписке. — URL: https://urait.ru/bcode/560410</w:t>
      </w:r>
      <w:br/>
      <w:r>
        <w:rPr/>
        <w:t xml:space="preserve">(дата обращения: 17.04.2025). — ISBN 978-5-534-14056-9. — Текст : электронный.</w:t>
      </w:r>
    </w:p>
    <w:p>
      <w:pPr>
        <w:numPr>
          <w:ilvl w:val="0"/>
          <w:numId w:val="1"/>
        </w:numPr>
      </w:pPr>
      <w:br/>
      <w:r>
        <w:rPr/>
        <w:t xml:space="preserve">Самостоятельная работа студента по физической культуре : учебник для вузов /</w:t>
      </w:r>
      <w:br/>
      <w:r>
        <w:rPr/>
        <w:t xml:space="preserve">под ред. В. Л. Кондакова. — 2-е изд., испр. и доп. — Москва : Изд-во Юрайт, 2025.</w:t>
      </w:r>
      <w:br/>
      <w:r>
        <w:rPr/>
        <w:t xml:space="preserve">— 148 с. — (Высшее образование). — Режим доступа: по подписке. — URL:</w:t>
      </w:r>
      <w:br/>
      <w:r>
        <w:rPr/>
        <w:t xml:space="preserve">https://urait.ru/bcode/566502 (дата обращения: 17.04.2025). — ISBN 978-5-534-19295-</w:t>
      </w:r>
      <w:br/>
      <w:r>
        <w:rPr/>
        <w:t xml:space="preserve">7. — Текст : электронный.</w:t>
      </w:r>
    </w:p>
    <w:p>
      <w:pPr/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Адаптивная и лечебная физическая культура. Плавание : учебник для вузов / Н. Ж.</w:t>
      </w:r>
      <w:br/>
      <w:r>
        <w:rPr/>
        <w:t xml:space="preserve">     Булгакова, С. Н. Морозов, О. И. Попов, Т. С. Морозова ; под ред. Н. Ж. Булгаковой.</w:t>
      </w:r>
      <w:br/>
      <w:r>
        <w:rPr/>
        <w:t xml:space="preserve">— 3-е изд., перераб. и доп. — Москва : Изд-во Юрайт, 2025. — 401 с. — (Высшее</w:t>
      </w:r>
    </w:p>
    <w:p>
      <w:pPr/>
      <w:r>
        <w:rPr/>
        <w:t xml:space="preserve">образование). — Режим доступа: по подписке. —</w:t>
      </w:r>
      <w:br/>
      <w:r>
        <w:rPr/>
        <w:t xml:space="preserve">URL: https://urait.ru/bcode/564746 (дата обращения: 17.04.2025). — ISBN 978-5-534-</w:t>
      </w:r>
      <w:br/>
      <w:r>
        <w:rPr/>
        <w:t xml:space="preserve">08390-3. — Текст : электронный.</w:t>
      </w:r>
    </w:p>
    <w:p>
      <w:pPr>
        <w:numPr>
          <w:ilvl w:val="0"/>
          <w:numId w:val="3"/>
        </w:numPr>
      </w:pPr>
      <w:br/>
      <w:r>
        <w:rPr/>
        <w:t xml:space="preserve">Баскетбол, волейбол : учебник для вузов / под ред. Е. В. Конеевой. — 2-е изд.,</w:t>
      </w:r>
      <w:br/>
      <w:r>
        <w:rPr/>
        <w:t xml:space="preserve">перераб. и доп. — Москва : Изд-во Юрайт, 2025. — 176 с. — (Высшее</w:t>
      </w:r>
      <w:br/>
      <w:r>
        <w:rPr/>
        <w:t xml:space="preserve">образование). — Режим доступа: по подписке. — URL: https://urait.ru/bcode/569039</w:t>
      </w:r>
      <w:br/>
      <w:r>
        <w:rPr/>
        <w:t xml:space="preserve">(дата обращения: 17.04.2025). — ISBN 978-5-534-19017-5. — Текст : электронный.</w:t>
      </w:r>
      <w:br/>
      <w:br/>
      <w:r>
        <w:rPr/>
        <w:t xml:space="preserve">3. Бегидова, Т. П. Основы адаптивной физической культуры : учебник для вузов / Т.</w:t>
      </w:r>
      <w:br/>
      <w:r>
        <w:rPr/>
        <w:t xml:space="preserve">П. Бегидова. — 3-е изд., перераб. и доп. — Москва : Изд-во Юрайт, 2025. — 181 с.</w:t>
      </w:r>
      <w:br/>
      <w:r>
        <w:rPr/>
        <w:t xml:space="preserve">— (Высшее образование). — Режим доступа: по подписке. —</w:t>
      </w:r>
      <w:br/>
      <w:r>
        <w:rPr/>
        <w:t xml:space="preserve">URL: https://urait.ru/bcode/563550 (дата обращения: 15.04.2025). — ISBN 978-5-534-</w:t>
      </w:r>
      <w:br/>
      <w:r>
        <w:rPr/>
        <w:t xml:space="preserve">16768-9. — Текст : электронный.</w:t>
      </w:r>
      <w:br/>
      <w:br/>
      <w:r>
        <w:rPr/>
        <w:t xml:space="preserve">4. 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3"/>
        </w:numPr>
      </w:pPr>
      <w:br/>
      <w:r>
        <w:rPr/>
        <w:t xml:space="preserve">Зайцев, А. А. Легкая атлетика : учебник для вузов / А. А. Зайцев, С. Я. Луценко ;</w:t>
      </w:r>
      <w:br/>
      <w:r>
        <w:rPr/>
        <w:t xml:space="preserve">под редакцией А. А. Зайцева. — 3-е изд., перераб. и доп. — Москва : Изд-во</w:t>
      </w:r>
      <w:br/>
      <w:r>
        <w:rPr/>
        <w:t xml:space="preserve">Юрайт, 2025. — 70 с. — (Высшее образование). — Режим доступа: по подписке. —</w:t>
      </w:r>
      <w:br/>
      <w:r>
        <w:rPr/>
        <w:t xml:space="preserve">URL: https://urait.ru/bcode/569107 (дата обращения: 17.04.2025). — ISBN 978-5-534-</w:t>
      </w:r>
      <w:br/>
      <w:r>
        <w:rPr/>
        <w:t xml:space="preserve">19947-5. — Текст : электронный.</w:t>
      </w:r>
      <w:br/>
      <w:br/>
      <w:r>
        <w:rPr/>
        <w:t xml:space="preserve">6. Организационно-методические условия эффективности самостоятельной работы</w:t>
      </w:r>
      <w:br/>
      <w:r>
        <w:rPr/>
        <w:t xml:space="preserve">студентов по развитию силы : учебно-методическое электронное пособие / сост. А.</w:t>
      </w:r>
      <w:br/>
      <w:r>
        <w:rPr/>
        <w:t xml:space="preserve">В. Киселев. – Петрозаводск : Изд-во ПетрГУ, 2021. – [30] c. — ISBN 978-5-8021-</w:t>
      </w:r>
      <w:br/>
      <w:r>
        <w:rPr/>
        <w:t xml:space="preserve">3813-7.</w:t>
      </w:r>
      <w:br/>
      <w:br/>
      <w:r>
        <w:rPr/>
        <w:t xml:space="preserve">7. Пономарев, А. К. Организационно-методическое обеспечение и реализация</w:t>
      </w:r>
      <w:br/>
      <w:r>
        <w:rPr/>
        <w:t xml:space="preserve">всероссийского физкультурно-спортивного комплекса «Готов к труду и обороне» в</w:t>
      </w:r>
      <w:br/>
      <w:r>
        <w:rPr/>
        <w:t xml:space="preserve">системе физического воспитания : учебник для вузов / А. К. Пономарев, С. Н.</w:t>
      </w:r>
      <w:br/>
      <w:r>
        <w:rPr/>
        <w:t xml:space="preserve">Амелин. — Москва : Изд-во Юрайт, 2025. — 164 с. — (Высшее образование). —</w:t>
      </w:r>
      <w:br/>
      <w:r>
        <w:rPr/>
        <w:t xml:space="preserve">Режим доступа: по подписке. — URL: https://urait.ru/bcode/568343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MicrosoftOffice 2007-2010 (Word, Excel, PowerPoint)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>
          <w:i w:val="1"/>
          <w:iCs w:val="1"/>
        </w:rPr>
        <w:t xml:space="preserve">б) интернет-ресурсы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5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9" w:history="1">
        <w:r>
          <w:rPr/>
          <w:t xml:space="preserve">http://goskomsportrk.ru/</w:t>
        </w:r>
      </w:hyperlink>
    </w:p>
    <w:p>
      <w:pPr>
        <w:numPr>
          <w:ilvl w:val="0"/>
          <w:numId w:val="5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1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Электронный  каталог Научной библиотеки ПетрГУ </w:t>
      </w:r>
      <w:hyperlink r:id="rId12" w:history="1">
        <w:r>
          <w:rPr/>
          <w:t xml:space="preserve">http://foliant.ru/catalog/psulibr</w:t>
        </w:r>
      </w:hyperlink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Электронный каталог библиотеки Республики Карелия  http://elibrary.karelia.ru/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 1.  Официальный сайт университета  </w:t>
      </w:r>
      <w:hyperlink r:id="rId14" w:history="1">
        <w:r>
          <w:rPr/>
          <w:t xml:space="preserve">https://petrsu.ru</w:t>
        </w:r>
      </w:hyperlink>
    </w:p>
    <w:p>
      <w:pPr/>
      <w:r>
        <w:rPr/>
        <w:t xml:space="preserve">­     2. Информационно-Аналитическая Интегрированная Система управления вузом (ИАИС) </w:t>
      </w:r>
      <w:hyperlink r:id="rId15" w:history="1">
        <w:r>
          <w:rPr/>
          <w:t xml:space="preserve">https://iias.petrsu.ru</w:t>
        </w:r>
      </w:hyperlink>
    </w:p>
    <w:p>
      <w:pPr/>
      <w:r>
        <w:rPr/>
        <w:t xml:space="preserve">­     3. Образовательный портал ПетрГУ </w:t>
      </w:r>
      <w:hyperlink r:id="rId16" w:history="1">
        <w:r>
          <w:rPr/>
          <w:t xml:space="preserve">https://edu.petrsu.ru</w:t>
        </w:r>
      </w:hyperlink>
    </w:p>
    <w:p>
      <w:pPr/>
      <w:r>
        <w:rPr/>
        <w:t xml:space="preserve">­     4.  Электронные портфолио обучающихся ПетрГУ </w:t>
      </w:r>
      <w:hyperlink r:id="rId17" w:history="1">
        <w:r>
          <w:rPr/>
          <w:t xml:space="preserve">https://portfolio.petrsu.ru</w:t>
        </w:r>
      </w:hyperlink>
    </w:p>
    <w:p>
      <w:pPr/>
      <w:r>
        <w:rPr/>
        <w:t xml:space="preserve">­     5. Научная библиотека ПетрГУ  </w:t>
      </w:r>
      <w:hyperlink r:id="rId18" w:history="1">
        <w:r>
          <w:rPr/>
          <w:t xml:space="preserve">https://library.petrsu.ru</w:t>
        </w:r>
      </w:hyperlink>
      <w:r>
        <w:rPr/>
        <w:t xml:space="preserve">     </w:t>
      </w:r>
      <w:br/>
      <w:r>
        <w:rPr/>
        <w:t xml:space="preserve">            6. Электронный каталог «Фолиант»  </w:t>
      </w:r>
      <w:hyperlink r:id="rId19" w:history="1">
        <w:r>
          <w:rPr/>
          <w:t xml:space="preserve">http://foliant.ru/catalog/cgblibr</w:t>
        </w:r>
      </w:hyperlink>
    </w:p>
    <w:p>
      <w:pPr/>
      <w:r>
        <w:rPr/>
        <w:t xml:space="preserve">­            7. Электронная библиотека Республики Карели        </w:t>
      </w:r>
      <w:hyperlink r:id="rId20" w:history="1">
        <w:r>
          <w:rPr/>
          <w:t xml:space="preserve">https://library.karelia.ru/Resursy/Elektronnyj_katalog</w:t>
        </w:r>
      </w:hyperlink>
    </w:p>
    <w:p>
      <w:pPr/>
      <w:r>
        <w:rPr/>
        <w:t xml:space="preserve">­     8. Электронные научные журналы ПетрГУ  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 </w:t>
      </w:r>
    </w:p>
    <w:p>
      <w:pPr/>
      <w:r>
        <w:rPr/>
        <w:t xml:space="preserve">­     9. Официальные сообщества университета в социальных сетях: </w:t>
      </w:r>
      <w:br/>
      <w:r>
        <w:rPr/>
        <w:t xml:space="preserve">              Вконтакте:</w:t>
      </w:r>
      <w:br/>
      <w:r>
        <w:rPr/>
        <w:t xml:space="preserve">          -  ПетрГУ   </w:t>
      </w:r>
      <w:hyperlink r:id="rId22" w:history="1">
        <w:r>
          <w:rPr/>
          <w:t xml:space="preserve">https://vk.com/petrsu_ru</w:t>
        </w:r>
      </w:hyperlink>
      <w:r>
        <w:rPr/>
        <w:t xml:space="preserve">,</w:t>
      </w:r>
      <w:br/>
      <w:r>
        <w:rPr/>
        <w:t xml:space="preserve">          -  Кафедра физической культуры  </w:t>
      </w:r>
      <w:hyperlink r:id="rId23" w:history="1">
        <w:r>
          <w:rPr/>
          <w:t xml:space="preserve">https://vk.com/club200759130</w:t>
        </w:r>
      </w:hyperlink>
      <w:r>
        <w:rPr/>
        <w:t xml:space="preserve">,</w:t>
      </w:r>
      <w:br/>
      <w:r>
        <w:rPr/>
        <w:t xml:space="preserve">                   </w:t>
      </w:r>
    </w:p>
    <w:p>
      <w:pPr/>
      <w:r>
        <w:rPr/>
        <w:t xml:space="preserve">­     10. Внешние электронные библиотечные системы:</w:t>
      </w:r>
      <w:br/>
      <w:r>
        <w:rPr/>
        <w:t xml:space="preserve">          - Университетская библиотека онлайн   </w:t>
      </w:r>
      <w:hyperlink r:id="rId24" w:history="1">
        <w:r>
          <w:rPr/>
          <w:t xml:space="preserve">https://www.biblioclub.ru</w:t>
        </w:r>
      </w:hyperlink>
      <w:r>
        <w:rPr/>
        <w:t xml:space="preserve"> ), </w:t>
      </w:r>
      <w:br/>
      <w:r>
        <w:rPr/>
        <w:t xml:space="preserve">          - Издательств «Лань» </w:t>
      </w:r>
      <w:hyperlink r:id="rId25" w:history="1">
        <w:r>
          <w:rPr/>
          <w:t xml:space="preserve">https://e.lanbook.com</w:t>
        </w:r>
      </w:hyperlink>
      <w:r>
        <w:rPr/>
        <w:t xml:space="preserve"> , </w:t>
      </w:r>
      <w:br/>
      <w:r>
        <w:rPr/>
        <w:t xml:space="preserve">          -  Консультант студента (студенческая электронная библиотека)  </w:t>
      </w:r>
      <w:hyperlink r:id="rId26" w:history="1">
        <w:r>
          <w:rPr/>
          <w:t xml:space="preserve">https://www.studentlibrary.ru</w:t>
        </w:r>
      </w:hyperlink>
      <w:r>
        <w:rPr/>
        <w:t xml:space="preserve"> ),</w:t>
      </w:r>
      <w:br/>
      <w:r>
        <w:rPr/>
        <w:t xml:space="preserve">           11. Внешние образовательные платформы:.</w:t>
      </w:r>
      <w:br/>
      <w:r>
        <w:rPr/>
        <w:t xml:space="preserve">       - Система «Антиплагиат.ВУЗ»  </w:t>
      </w:r>
      <w:hyperlink r:id="rId27" w:history="1">
        <w:r>
          <w:rPr/>
          <w:t xml:space="preserve">https://petrsu.antiplagiat.ru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6C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874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B459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2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A15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06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E6D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B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2F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D6E9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oodle2.petrsu.ru/course/index.php?categoryid=4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portfolio.petrsu.ru/" TargetMode="External"/><Relationship Id="rId18" Type="http://schemas.openxmlformats.org/officeDocument/2006/relationships/hyperlink" Target="https://library.petrsu.ru/" TargetMode="External"/><Relationship Id="rId19" Type="http://schemas.openxmlformats.org/officeDocument/2006/relationships/hyperlink" Target="http://foliant.ru/catalog/cgblibr" TargetMode="External"/><Relationship Id="rId20" Type="http://schemas.openxmlformats.org/officeDocument/2006/relationships/hyperlink" Target="https://library.karelia.ru/Resursy/Elektronnyj_katalog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vk.com/club200759130" TargetMode="External"/><Relationship Id="rId24" Type="http://schemas.openxmlformats.org/officeDocument/2006/relationships/hyperlink" Target="https://www.biblioclub.ru/" TargetMode="External"/><Relationship Id="rId25" Type="http://schemas.openxmlformats.org/officeDocument/2006/relationships/hyperlink" Target="https://e.lanbook.com/" TargetMode="External"/><Relationship Id="rId26" Type="http://schemas.openxmlformats.org/officeDocument/2006/relationships/hyperlink" Target="https://www.studentlibrary.ru/" TargetMode="External"/><Relationship Id="rId2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2026-04-18T23:44:16+03:00</dcterms:created>
  <dcterms:modified xsi:type="dcterms:W3CDTF">2026-04-18T23:44:16+03:00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