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Плотникова Виктория Сергеевна, доцент, кафедра туризма; заместитель директора по учебной работе, Институт физической культуры, спорта и туризма,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Исследовательская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систематизацию знаний, полученных при освоении специальных дисциплин, на основе изучения деятельности конкретного предприятия, изучения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по должности: агент по приему </w:t>
      </w:r>
      <w:r>
        <w:rPr/>
        <w:t xml:space="preserve"> </w:t>
      </w:r>
      <w:r>
        <w:rPr/>
        <w:t xml:space="preserve">и обработке заказов на экскурсии, закрепить практические навыки к решению задач специалиста-экскурсовода, гида-экскурсовода, выполнить исследовательскую работу, необходимую для подготовки выпускной квалификационной работы</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анализу внешней и внутренней среды туристского предприятия.;</w:t>
      </w:r>
    </w:p>
    <w:p>
      <w:pPr>
        <w:numPr>
          <w:ilvl w:val="0"/>
          <w:numId w:val="1"/>
        </w:numPr>
      </w:pPr>
      <w:r>
        <w:rPr/>
        <w:t xml:space="preserve">Отработка умений по анализу деятельности предприятия и его подразделений.;</w:t>
      </w:r>
    </w:p>
    <w:p>
      <w:pPr>
        <w:numPr>
          <w:ilvl w:val="0"/>
          <w:numId w:val="1"/>
        </w:numPr>
      </w:pPr>
      <w:r>
        <w:rPr/>
        <w:t xml:space="preserve">Подготовка выпускников к самостоятельному выполнению основных профессиональных функций менеджера;</w:t>
      </w:r>
    </w:p>
    <w:p>
      <w:pPr>
        <w:numPr>
          <w:ilvl w:val="0"/>
          <w:numId w:val="1"/>
        </w:numPr>
      </w:pPr>
      <w:r>
        <w:rPr/>
        <w:t xml:space="preserve">Формирование умений направленных на: </w:t>
      </w:r>
      <w:r>
        <w:rPr/>
        <w:t xml:space="preserve">анализ состояния экскурсионного рынка на современном этапе; оставление программ по обслуживанию экскурсантов (туристов) используя современные технологии в соответствии с требованиями экскурсантов (туристов); составление перспективного планирования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w:t>
      </w:r>
      <w:r>
        <w:rPr/>
        <w:t xml:space="preserve">продвижение экскурсионных услуг.</w:t>
      </w:r>
    </w:p>
    <w:p>
      <w:pPr>
        <w:numPr>
          <w:ilvl w:val="0"/>
          <w:numId w:val="1"/>
        </w:numPr>
      </w:pPr>
      <w:r>
        <w:rPr/>
        <w:t xml:space="preserve">Собрать  материал для подготовки выпускной квалификационной работы в соответствии с профилем кафедры.</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"Онего-тур", ООО "Сивер", ООО "Турфирма Кижанка"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Итоговый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Итоговый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Итоговый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Итоговый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Итоговый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Итоговый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Психология, Экономика туризма, Библиография, Безопасность в туризме, Бизнес-планирование, Туристские формальности, Профессиональная этика и этикет, Основы делового общения, Экологический туризм, Методы научных исследований, Организация внутреннего туризма, Реклама в туризме, Информационные технологии в туристской индустрии, Программный туризм, Основы предпринимательской деятельности, Обеспечение качества туристских и экскурсионных услуг, Социальный туризм, Анимационная деятельность, Рекреалогия, Санаторно - курортный сервис, Менеджмент в профессиональной деятельности, Маркетинг в профессиональной деятельности, Правовые аспекты в туризме, Проектирование экскурсионных услуг, Активные виды туризма, Событийный туризм, Турагентская деятельность..</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Собеседование; Другое</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396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396</w:t>
            </w:r>
          </w:p>
        </w:tc>
        <w:tc>
          <w:tcPr>
            <w:noWrap/>
          </w:tcPr>
          <w:p>
            <w:pPr>
              <w:jc w:val="left"/>
              <w:ind w:left="0" w:right="0" w:firstLine="0" w:hanging="0"/>
            </w:pPr>
            <w:r>
              <w:rPr/>
              <w:t xml:space="preserve">Собеседование; Другое</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Собеседование;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обязанностей студента на практике и программы практики.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основных документов, необходимых для его работы. Изучение основных направлений деятельности предприятия. Изучение основных и дополнительных услуг предприятия, их стоимости. Изучение организационной структуры предприятия, функциональных обязанностей сотрудников предприятия.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Безопасность сотрудников туристского предприятия. 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 Изучение правил обслуживания на пешем, транспортном и комбинированном маршрутах; правил поведения экскурсантов (туристов) на транспортных средствах</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по разработке туристско-экскурсионных программ обслуживания: - участие в разработке новых услуг и маршрутов на основе учета потребностей туристских групп и индивидуальных туристов; - составление технологической документации на туристско-экскурсионные услуги с учетом вида туризма, транспорта, продолжительности и мест остановок, основных тем информационно-экскурсионной деятельности и с определением методических приемов; - расчет стоимости маршрута; - коррекция программ в связи с непредвиденными обстоятельствами; - осуществление контроля предоставления услуг - оформление документации; - выбор правильных направлений продвижения программ потребителю; - подготовка документации для внедрения экскурсии/тура в практическую деятельность предприятия</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проекту выпускной квалификационной работы, подготовка ВКР, участие в предзащите ВКР. На заключительном этапе студент проходит предзащиту своей ВКР, которая является допуском к итоговой государственной аттестации</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подготовке и проведению мероприятий, входящих в план работы туристского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иных поручений в рамках направления и профиля подготовки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t xml:space="preserve">Структура отчета представлена в Приложении 1 РПД. К отчету прикрепляется индивидуальный план работы студента на практике (Приложение 2 РПД)  и характеристика от руководителя предприятия, на котором студент проходил практику (Приложение 3 РПД)</w:t>
      </w:r>
    </w:p>
    <w:p>
      <w:pPr>
        <w:jc w:val="center"/>
      </w:pPr>
      <w:r>
        <w:rPr/>
        <w:t xml:space="preserve">Приложение1</w:t>
      </w:r>
    </w:p>
    <w:p>
      <w:pPr>
        <w:jc w:val="center"/>
      </w:pPr>
      <w:r>
        <w:rPr>
          <w:b w:val="1"/>
          <w:bCs w:val="1"/>
        </w:rPr>
        <w:t xml:space="preserve">МИНИСТЕРСТВО НАУКИ И ВЫСШЕГО ОБРАЗОВАНИЯ</w:t>
      </w:r>
    </w:p>
    <w:p>
      <w:pPr>
        <w:jc w:val="center"/>
      </w:pPr>
      <w:r>
        <w:rPr>
          <w:b w:val="1"/>
          <w:bCs w:val="1"/>
        </w:rPr>
        <w:t xml:space="preserve">ФЕДЕРАЛЬНОЕ ГОСУДАРСТВЕННОЕ БЮДЖЕТНОЕ</w:t>
      </w:r>
    </w:p>
    <w:p>
      <w:pPr>
        <w:jc w:val="center"/>
      </w:pPr>
      <w:r>
        <w:rPr>
          <w:b w:val="1"/>
          <w:bCs w:val="1"/>
        </w:rPr>
        <w:t xml:space="preserve">ОБРАЗОВАТЕЛЬНОЕ УЧРЕЖДЕНИЕ</w:t>
      </w:r>
    </w:p>
    <w:p>
      <w:pPr>
        <w:jc w:val="center"/>
      </w:pPr>
      <w:r>
        <w:rPr>
          <w:b w:val="1"/>
          <w:bCs w:val="1"/>
        </w:rPr>
        <w:t xml:space="preserve">ВЫСШЕГО ОБРАЗОВАНИЯ</w:t>
      </w:r>
    </w:p>
    <w:p>
      <w:pPr>
        <w:jc w:val="center"/>
      </w:pPr>
      <w:r>
        <w:rPr>
          <w:b w:val="1"/>
          <w:bCs w:val="1"/>
        </w:rPr>
        <w:t xml:space="preserve">«ПЕТРОЗАВОДСКИЙ ГОСУДАРСТВЕННЫЙ УНИВЕРСИТЕТ»</w:t>
      </w:r>
    </w:p>
    <w:p>
      <w:pPr>
        <w:jc w:val="center"/>
      </w:pPr>
      <w:r>
        <w:rPr>
          <w:b w:val="1"/>
          <w:bCs w:val="1"/>
        </w:rPr>
        <w:t xml:space="preserve"> </w:t>
      </w:r>
    </w:p>
    <w:p>
      <w:pPr>
        <w:jc w:val="center"/>
      </w:pPr>
      <w:r>
        <w:rPr>
          <w:b w:val="1"/>
          <w:bCs w:val="1"/>
        </w:rPr>
        <w:t xml:space="preserve">ИНСТИТУТ ФИЗИЧЕСКОЙ КУЛЬТУРЫ, СПОРТА И ТУРИЗМА</w:t>
      </w:r>
    </w:p>
    <w:p>
      <w:pPr>
        <w:jc w:val="center"/>
      </w:pPr>
      <w:r>
        <w:rPr>
          <w:b w:val="1"/>
          <w:bCs w:val="1"/>
        </w:rPr>
        <w:t xml:space="preserve"> </w:t>
      </w:r>
    </w:p>
    <w:p>
      <w:pPr>
        <w:jc w:val="center"/>
      </w:pPr>
      <w:r>
        <w:rPr>
          <w:b w:val="1"/>
          <w:bCs w:val="1"/>
        </w:rPr>
        <w:t xml:space="preserve">Кафедра туризма</w:t>
      </w:r>
    </w:p>
    <w:p>
      <w:pPr>
        <w:jc w:val="center"/>
      </w:pPr>
      <w:r>
        <w:rPr/>
        <w:t xml:space="preserve"> </w:t>
      </w:r>
    </w:p>
    <w:p>
      <w:pPr>
        <w:jc w:val="center"/>
      </w:pPr>
      <w:r>
        <w:rPr/>
        <w:t xml:space="preserve"> </w:t>
      </w:r>
    </w:p>
    <w:p>
      <w:pPr>
        <w:jc w:val="center"/>
      </w:pPr>
      <w:r>
        <w:rPr>
          <w:b w:val="1"/>
          <w:bCs w:val="1"/>
        </w:rPr>
        <w:t xml:space="preserve">ОТЧЕТ</w:t>
      </w:r>
    </w:p>
    <w:p>
      <w:pPr>
        <w:jc w:val="center"/>
      </w:pPr>
      <w:r>
        <w:rPr>
          <w:b w:val="1"/>
          <w:bCs w:val="1"/>
        </w:rPr>
        <w:t xml:space="preserve"> </w:t>
      </w:r>
    </w:p>
    <w:p>
      <w:pPr>
        <w:jc w:val="center"/>
      </w:pPr>
      <w:r>
        <w:rPr>
          <w:b w:val="1"/>
          <w:bCs w:val="1"/>
        </w:rPr>
        <w:t xml:space="preserve">о прохождении преддипломной практики</w:t>
      </w:r>
    </w:p>
    <w:p>
      <w:pPr>
        <w:jc w:val="center"/>
      </w:pPr>
      <w:r>
        <w:rPr/>
        <w:t xml:space="preserve"> </w:t>
      </w:r>
    </w:p>
    <w:p>
      <w:pPr>
        <w:jc w:val="center"/>
      </w:pPr>
      <w:r>
        <w:rPr/>
        <w:t xml:space="preserve">Студент (-ка) кафедры туризма</w:t>
      </w:r>
    </w:p>
    <w:p>
      <w:pPr>
        <w:jc w:val="center"/>
      </w:pPr>
      <w:r>
        <w:rPr/>
        <w:t xml:space="preserve">группа _______________</w:t>
      </w:r>
    </w:p>
    <w:p>
      <w:pPr>
        <w:jc w:val="center"/>
      </w:pPr>
      <w:r>
        <w:rPr/>
        <w:t xml:space="preserve">ФИО_________________</w:t>
      </w:r>
    </w:p>
    <w:p>
      <w:pPr>
        <w:jc w:val="center"/>
      </w:pPr>
      <w:r>
        <w:rPr/>
        <w:t xml:space="preserve"> </w:t>
      </w:r>
    </w:p>
    <w:p>
      <w:pPr>
        <w:jc w:val="center"/>
      </w:pPr>
      <w:r>
        <w:rPr/>
        <w:t xml:space="preserve">Руководитель:</w:t>
      </w:r>
    </w:p>
    <w:p>
      <w:pPr>
        <w:jc w:val="center"/>
      </w:pPr>
      <w:r>
        <w:rPr/>
        <w:t xml:space="preserve"> </w:t>
      </w:r>
    </w:p>
    <w:p>
      <w:pPr>
        <w:jc w:val="center"/>
      </w:pPr>
      <w:r>
        <w:rPr/>
        <w:t xml:space="preserve">_____________________ оценка</w:t>
      </w:r>
    </w:p>
    <w:p>
      <w:pPr>
        <w:jc w:val="center"/>
      </w:pPr>
      <w:r>
        <w:rPr/>
        <w:t xml:space="preserve">____________________ подпись</w:t>
      </w:r>
    </w:p>
    <w:p>
      <w:pPr>
        <w:jc w:val="center"/>
      </w:pPr>
      <w:r>
        <w:rPr/>
        <w:t xml:space="preserve"> «___» ________________202_ г</w:t>
      </w:r>
    </w:p>
    <w:p>
      <w:pPr>
        <w:jc w:val="center"/>
      </w:pPr>
      <w:r>
        <w:rPr/>
        <w:t xml:space="preserve"> </w:t>
      </w:r>
    </w:p>
    <w:p>
      <w:pPr>
        <w:jc w:val="center"/>
      </w:pPr>
      <w:r>
        <w:rPr/>
        <w:t xml:space="preserve"> </w:t>
      </w:r>
    </w:p>
    <w:p>
      <w:pPr>
        <w:jc w:val="center"/>
      </w:pPr>
      <w:r>
        <w:rPr/>
        <w:t xml:space="preserve">Петрозаводск</w:t>
      </w:r>
    </w:p>
    <w:p>
      <w:pPr>
        <w:jc w:val="center"/>
      </w:pPr>
      <w:r>
        <w:rPr/>
        <w:t xml:space="preserve">202_</w:t>
      </w:r>
    </w:p>
    <w:p>
      <w:pPr>
        <w:jc w:val="center"/>
      </w:pPr>
      <w:r>
        <w:rPr/>
        <w:t xml:space="preserve"> </w:t>
      </w:r>
    </w:p>
    <w:p>
      <w:pPr/>
      <w:r>
        <w:rPr/>
        <w:t xml:space="preserve"> </w:t>
      </w:r>
    </w:p>
    <w:p>
      <w:pPr/>
      <w:r>
        <w:rPr/>
        <w:t xml:space="preserve">С</w:t>
      </w:r>
      <w:r>
        <w:rPr>
          <w:b w:val="1"/>
          <w:bCs w:val="1"/>
        </w:rPr>
        <w:t xml:space="preserve">одержание отчета</w:t>
      </w:r>
    </w:p>
    <w:p>
      <w:pPr>
        <w:numPr>
          <w:ilvl w:val="0"/>
          <w:numId w:val="5"/>
        </w:numPr>
      </w:pPr>
      <w:r>
        <w:rPr/>
        <w:t xml:space="preserve">Оглавление.</w:t>
      </w:r>
    </w:p>
    <w:p>
      <w:pPr>
        <w:numPr>
          <w:ilvl w:val="0"/>
          <w:numId w:val="5"/>
        </w:numPr>
      </w:pPr>
      <w:r>
        <w:rPr/>
        <w:t xml:space="preserve">Введение. Цель и задачи практики. Общая характеристика преддипломной практики. Место прохождения.</w:t>
      </w:r>
    </w:p>
    <w:p>
      <w:pPr/>
      <w:r>
        <w:rPr/>
        <w:t xml:space="preserve">Глава 1. Общая характеристика туристско-экскурсионного предприятия (наименование)</w:t>
      </w:r>
    </w:p>
    <w:p>
      <w:pPr/>
      <w:r>
        <w:rPr/>
        <w:t xml:space="preserve">1.1 Общая характеристика предприятия (Краткая характеристика предприятия, его режим деятельности и юридический статус, структура управления, подразделения)</w:t>
      </w:r>
    </w:p>
    <w:p>
      <w:pPr/>
      <w:r>
        <w:rPr/>
        <w:t xml:space="preserve">1.2. Основные направления деятельности и услуги предприятия (Основные направления деятельности предприятия. Основные и дополнительные услуги предприятия, их стоимость)</w:t>
      </w:r>
    </w:p>
    <w:p>
      <w:pPr/>
      <w:r>
        <w:rPr/>
        <w:t xml:space="preserve">1.3. Функциональные обязанности сотрудников предприятия (Организационная структура предприятия, функциональные обязанности сотрудников предприятия)</w:t>
      </w:r>
    </w:p>
    <w:p>
      <w:pPr/>
      <w:r>
        <w:rPr/>
        <w:t xml:space="preserve">1.4. Правила безопасности на туристском предприятии. (Правила внутреннего трудового распорядка, правила по охране труда и пожарной безопасности. Схема действий при наступлении чрезвычайных ситуаций. Правила обеспечения безопасности на экскурсиях и туристских маршрутах. Правила обслуживания на пешем, транспортном и комбинированном маршрутах. Правила поведения экскурсантов (туристов) на транспортных средствах)</w:t>
      </w:r>
    </w:p>
    <w:p>
      <w:pPr/>
      <w:r>
        <w:rPr/>
        <w:t xml:space="preserve">Глава 2. Работа в качестве помощника организатора экскурсий</w:t>
      </w:r>
    </w:p>
    <w:p>
      <w:pPr/>
      <w:r>
        <w:rPr/>
        <w:t xml:space="preserve">2.1. Анализ состояния экскурсионного рынка на современном этапе</w:t>
      </w:r>
    </w:p>
    <w:p>
      <w:pPr/>
      <w:r>
        <w:rPr/>
        <w:t xml:space="preserve">2.2. Программы экскурсионного обслуживания и экскурсионные маршруты на предприятии</w:t>
      </w:r>
    </w:p>
    <w:p>
      <w:pPr/>
      <w:r>
        <w:rPr/>
        <w:t xml:space="preserve">2.3. 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r>
        <w:rPr/>
        <w:t xml:space="preserve">2.4. Специфика оформления документации к экскурсионным маршрутам</w:t>
      </w:r>
    </w:p>
    <w:p>
      <w:pPr/>
      <w:r>
        <w:rPr/>
        <w:t xml:space="preserve">2.5. Контроль и анализ соблюдения программ и качества проведения экскурсий (карточки прослушанных экскурсий)</w:t>
      </w:r>
    </w:p>
    <w:p>
      <w:pPr/>
      <w:r>
        <w:rPr/>
        <w:t xml:space="preserve">Глава 3. Работа по разработке экскурсионных программ обслуживания</w:t>
      </w:r>
    </w:p>
    <w:p>
      <w:pPr/>
      <w:r>
        <w:rPr/>
        <w:t xml:space="preserve">3.1. Актуальность планирования новой экскурсионной программы на предприятии</w:t>
      </w:r>
    </w:p>
    <w:p>
      <w:pPr/>
      <w:r>
        <w:rPr/>
        <w:t xml:space="preserve">3.2. Технологическая документация по разработке новой экскурсии для предприятия</w:t>
      </w:r>
    </w:p>
    <w:p>
      <w:pPr/>
      <w:r>
        <w:rPr/>
        <w:t xml:space="preserve">- Технологическая карта экскурсии;</w:t>
      </w:r>
    </w:p>
    <w:p>
      <w:pPr/>
      <w:r>
        <w:rPr/>
        <w:t xml:space="preserve">- Карта маршрута экскурсии;</w:t>
      </w:r>
    </w:p>
    <w:p>
      <w:pPr/>
      <w:r>
        <w:rPr/>
        <w:t xml:space="preserve">- Программа экскурсии;</w:t>
      </w:r>
    </w:p>
    <w:p>
      <w:pPr/>
      <w:r>
        <w:rPr/>
        <w:t xml:space="preserve">- Контрольный текст экскурсии;</w:t>
      </w:r>
    </w:p>
    <w:p>
      <w:pPr/>
      <w:r>
        <w:rPr/>
        <w:t xml:space="preserve">- Материалы "портфеля экскурсовода";</w:t>
      </w:r>
    </w:p>
    <w:p>
      <w:pPr/>
      <w:r>
        <w:rPr/>
        <w:t xml:space="preserve">- Карточки экскурсионных объектов;</w:t>
      </w:r>
    </w:p>
    <w:p>
      <w:pPr/>
      <w:r>
        <w:rPr/>
        <w:t xml:space="preserve">- Калькуляция;</w:t>
      </w:r>
    </w:p>
    <w:p>
      <w:pPr/>
      <w:r>
        <w:rPr/>
        <w:t xml:space="preserve">-  Памятки по безопасности</w:t>
      </w:r>
    </w:p>
    <w:p>
      <w:pPr/>
      <w:r>
        <w:rPr/>
        <w:t xml:space="preserve">3.3 Пути и методы продвижения новой экскурсии на предприятии</w:t>
      </w:r>
    </w:p>
    <w:p>
      <w:pPr/>
      <w:r>
        <w:rPr/>
        <w:t xml:space="preserve">3.4. Подготовка документации для внедрения экскурсии/тура в практическую деятельность предприятия:</w:t>
      </w:r>
    </w:p>
    <w:p>
      <w:pPr/>
      <w:r>
        <w:rPr/>
        <w:t xml:space="preserve">- договора с поставщиками услуг;</w:t>
      </w:r>
    </w:p>
    <w:p>
      <w:pPr/>
      <w:r>
        <w:rPr/>
        <w:t xml:space="preserve">- информационные листки;</w:t>
      </w:r>
    </w:p>
    <w:p>
      <w:pPr/>
      <w:r>
        <w:rPr/>
        <w:t xml:space="preserve">- паспорт автобусного маршрута</w:t>
      </w:r>
    </w:p>
    <w:p>
      <w:pPr/>
      <w:r>
        <w:rPr/>
        <w:t xml:space="preserve">- должностные инструкции экскурсовода, водителя автобуса (инструктора-проводника</w:t>
      </w:r>
    </w:p>
    <w:p>
      <w:pPr/>
      <w:r>
        <w:rPr/>
        <w:t xml:space="preserve"> и др.)</w:t>
      </w:r>
    </w:p>
    <w:p>
      <w:pPr/>
      <w:r>
        <w:rPr/>
        <w:t xml:space="preserve">Глава 4. Работа по проведению  экскурсий</w:t>
      </w:r>
    </w:p>
    <w:p>
      <w:pPr/>
      <w:r>
        <w:rPr/>
        <w:t xml:space="preserve">            4.1. Отчет о проведенных экскурсиях на предприятии</w:t>
      </w:r>
    </w:p>
    <w:p>
      <w:pPr/>
      <w:r>
        <w:rPr/>
        <w:t xml:space="preserve">  4.2. Карточки прослушивания, проведенных экскурсий</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Заключение.  Преддипломная практика: мои ожидания и впечатления. Выводы, замечания и предложения. Рекомендации по  совершенствованию экскурсионной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30 – 35 страниц без учета приложений (12 шр., TNR, инт. 1,5).</w:t>
      </w:r>
    </w:p>
    <w:p>
      <w:pPr/>
      <w:r>
        <w:rPr/>
        <w:t xml:space="preserve"> </w:t>
      </w:r>
    </w:p>
    <w:p>
      <w:pPr/>
      <w:r>
        <w:rPr>
          <w:b w:val="1"/>
          <w:bCs w:val="1"/>
        </w:rPr>
        <w:t xml:space="preserve"> </w:t>
      </w:r>
    </w:p>
    <w:p>
      <w:pPr/>
      <w:r>
        <w:rPr>
          <w:b w:val="1"/>
          <w:bCs w:val="1"/>
        </w:rPr>
        <w:t xml:space="preserve">Приложение 2.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r>
        <w:rPr>
          <w:b w:val="1"/>
          <w:bCs w:val="1"/>
        </w:rPr>
        <w:t xml:space="preserve"> </w:t>
      </w:r>
    </w:p>
    <w:p>
      <w:pPr/>
      <w:r>
        <w:rPr/>
        <w:t xml:space="preserve">Индивидуальный план работы студента на практике</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преддипломной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b w:val="1"/>
          <w:bCs w:val="1"/>
        </w:rPr>
        <w:t xml:space="preserve"> </w:t>
      </w:r>
    </w:p>
    <w:p>
      <w:pPr/>
      <w:r>
        <w:rPr>
          <w:b w:val="1"/>
          <w:bCs w:val="1"/>
        </w:rPr>
        <w:t xml:space="preserve">Приложение 3.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r>
        <w:rPr/>
        <w:t xml:space="preserve"> </w:t>
      </w:r>
    </w:p>
    <w:p>
      <w:pPr/>
      <w:r>
        <w:rPr/>
        <w:t xml:space="preserve">ХАРАКТЕРИСТИКА</w:t>
      </w:r>
    </w:p>
    <w:p>
      <w:pPr/>
      <w:r>
        <w:rPr/>
        <w:t xml:space="preserve">на студента-практиканта</w:t>
      </w:r>
    </w:p>
    <w:p>
      <w:pPr/>
      <w:r>
        <w:rPr/>
        <w:t xml:space="preserve"> </w:t>
      </w:r>
    </w:p>
    <w:p>
      <w:pPr>
        <w:numPr>
          <w:ilvl w:val="0"/>
          <w:numId w:val="6"/>
        </w:numPr>
      </w:pP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 </w:t>
      </w:r>
    </w:p>
    <w:p>
      <w:pPr/>
      <w:r>
        <w:rPr>
          <w:b w:val="1"/>
          <w:bCs w:val="1"/>
          <w:i w:val="1"/>
          <w:iCs w:val="1"/>
        </w:rPr>
        <w:t xml:space="preserve"> </w:t>
      </w:r>
    </w:p>
    <w:p>
      <w:pPr>
        <w:numPr>
          <w:ilvl w:val="0"/>
          <w:numId w:val="7"/>
        </w:numPr>
      </w:pPr>
      <w:r>
        <w:rPr>
          <w:i w:val="1"/>
          <w:iCs w:val="1"/>
        </w:rPr>
        <w:t xml:space="preserve">Период прохождения практики</w:t>
      </w:r>
    </w:p>
    <w:p>
      <w:pPr>
        <w:numPr>
          <w:ilvl w:val="0"/>
          <w:numId w:val="7"/>
        </w:numPr>
      </w:pPr>
      <w:r>
        <w:rPr/>
        <w:t xml:space="preserve"> </w:t>
      </w:r>
      <w:r>
        <w:rPr/>
        <w:t xml:space="preserve">Виды выполняемых работ.</w:t>
      </w:r>
    </w:p>
    <w:p>
      <w:pPr>
        <w:numPr>
          <w:ilvl w:val="0"/>
          <w:numId w:val="7"/>
        </w:numPr>
      </w:pPr>
      <w:r>
        <w:rPr/>
        <w:t xml:space="preserve"> </w:t>
      </w:r>
      <w:r>
        <w:rPr/>
        <w:t xml:space="preserve">Степень ответственности, дисциплинированности.</w:t>
      </w:r>
    </w:p>
    <w:p>
      <w:pPr>
        <w:numPr>
          <w:ilvl w:val="0"/>
          <w:numId w:val="7"/>
        </w:numPr>
      </w:pPr>
      <w:r>
        <w:rPr/>
        <w:t xml:space="preserve">Уровень теоретической подготовки, готовность к выполнению работы по специальности.</w:t>
      </w:r>
    </w:p>
    <w:p>
      <w:pPr>
        <w:numPr>
          <w:ilvl w:val="0"/>
          <w:numId w:val="7"/>
        </w:numPr>
      </w:pPr>
      <w:r>
        <w:rPr/>
        <w:t xml:space="preserve">Уровень коммуникативной культуры (умение и готовность к работе в команде, к общению с клиентами).</w:t>
      </w:r>
    </w:p>
    <w:p>
      <w:pPr>
        <w:numPr>
          <w:ilvl w:val="0"/>
          <w:numId w:val="7"/>
        </w:numPr>
      </w:pPr>
      <w:r>
        <w:rPr/>
        <w:t xml:space="preserve">Общее впечатление о студенте-практиканте.</w:t>
      </w:r>
    </w:p>
    <w:p>
      <w:pPr>
        <w:numPr>
          <w:ilvl w:val="0"/>
          <w:numId w:val="7"/>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r>
        <w:rPr>
          <w:vertAlign w:val="superscript"/>
        </w:rPr>
        <w:t xml:space="preserve"> </w:t>
      </w:r>
    </w:p>
    <w:p>
      <w:pPr>
        <w:numPr>
          <w:ilvl w:val="0"/>
          <w:numId w:val="8"/>
        </w:numPr>
      </w:pPr>
      <w:r>
        <w:rPr/>
        <w:t xml:space="preserve">Итоговая оценка ______________________</w:t>
      </w:r>
    </w:p>
    <w:p>
      <w:pPr>
        <w:numPr>
          <w:ilvl w:val="0"/>
          <w:numId w:val="8"/>
        </w:numPr>
      </w:pPr>
      <w:r>
        <w:rPr/>
        <w:t xml:space="preserve">Дата, подпись _________________________ .</w:t>
      </w:r>
    </w:p>
    <w:p>
      <w:pPr/>
      <w:r>
        <w:rPr/>
        <w:t xml:space="preserve">                                                                                                                м.п.</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9"/>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9"/>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9"/>
        </w:numPr>
      </w:pPr>
      <w:r>
        <w:rPr/>
        <w:t xml:space="preserve">Функциональные обязанности сотрудников предприятия</w:t>
      </w:r>
    </w:p>
    <w:p>
      <w:pPr>
        <w:numPr>
          <w:ilvl w:val="0"/>
          <w:numId w:val="9"/>
        </w:numPr>
      </w:pPr>
      <w:r>
        <w:rPr/>
        <w:t xml:space="preserve">Организационная структура предприятия</w:t>
      </w:r>
    </w:p>
    <w:p>
      <w:pPr>
        <w:numPr>
          <w:ilvl w:val="0"/>
          <w:numId w:val="9"/>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9"/>
        </w:numPr>
      </w:pPr>
      <w:r>
        <w:rPr/>
        <w:t xml:space="preserve">Схема действий при наступлении чрезвычайных ситуаций.</w:t>
      </w:r>
    </w:p>
    <w:p>
      <w:pPr>
        <w:numPr>
          <w:ilvl w:val="0"/>
          <w:numId w:val="9"/>
        </w:numPr>
      </w:pPr>
      <w:r>
        <w:rPr/>
        <w:t xml:space="preserve">Правила обеспечения безопасности на экскурсиях и туристских маршрутах.</w:t>
      </w:r>
    </w:p>
    <w:p>
      <w:pPr>
        <w:numPr>
          <w:ilvl w:val="0"/>
          <w:numId w:val="9"/>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9"/>
        </w:numPr>
      </w:pPr>
      <w:r>
        <w:rPr/>
        <w:t xml:space="preserve">Анализ состояния экскурсионного рынка на современном этапе</w:t>
      </w:r>
    </w:p>
    <w:p>
      <w:pPr>
        <w:numPr>
          <w:ilvl w:val="0"/>
          <w:numId w:val="9"/>
        </w:numPr>
      </w:pPr>
      <w:r>
        <w:rPr/>
        <w:t xml:space="preserve">Программы экскурсионного обслуживания и экскурсионные маршруты на предприятии</w:t>
      </w:r>
    </w:p>
    <w:p>
      <w:pPr>
        <w:numPr>
          <w:ilvl w:val="0"/>
          <w:numId w:val="9"/>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9"/>
        </w:numPr>
      </w:pPr>
      <w:r>
        <w:rPr/>
        <w:t xml:space="preserve">Специфика оформления документации к экскурсионным маршрутам</w:t>
      </w:r>
    </w:p>
    <w:p>
      <w:pPr>
        <w:numPr>
          <w:ilvl w:val="0"/>
          <w:numId w:val="9"/>
        </w:numPr>
      </w:pPr>
      <w:r>
        <w:rPr/>
        <w:t xml:space="preserve">Контроль и анализ соблюдения программ и качества проведения экскурсий</w:t>
      </w:r>
      <w:r>
        <w:rPr/>
        <w:t xml:space="preserve"> </w:t>
      </w:r>
    </w:p>
    <w:p>
      <w:pPr>
        <w:numPr>
          <w:ilvl w:val="0"/>
          <w:numId w:val="9"/>
        </w:numPr>
      </w:pPr>
      <w:r>
        <w:rPr/>
        <w:t xml:space="preserve">Технологическая документация по разработке новой экскурсии для предприятия</w:t>
      </w:r>
    </w:p>
    <w:p>
      <w:pPr>
        <w:numPr>
          <w:ilvl w:val="0"/>
          <w:numId w:val="9"/>
        </w:numPr>
      </w:pPr>
      <w:r>
        <w:rPr/>
        <w:t xml:space="preserve">Пути и методы продвижения новой экскурсии на предприятии</w:t>
      </w:r>
    </w:p>
    <w:p>
      <w:pPr>
        <w:numPr>
          <w:ilvl w:val="0"/>
          <w:numId w:val="9"/>
        </w:numPr>
      </w:pPr>
      <w:r>
        <w:rPr/>
        <w:t xml:space="preserve">Подготовка документации для внедрения экскурсии/тура в практическую деятельность предприятия</w:t>
      </w:r>
    </w:p>
    <w:p>
      <w:pPr>
        <w:numPr>
          <w:ilvl w:val="0"/>
          <w:numId w:val="9"/>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10"/>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10"/>
        </w:numPr>
      </w:pPr>
      <w:r>
        <w:rPr/>
        <w:t xml:space="preserve">Агешкина, Н. А. Основы турагентской и туроператорской деятельности : учебное пособие / Н.А. Агешкина. – Москва : ИНФРА-М, 2021. – 567 с.</w:t>
      </w:r>
    </w:p>
    <w:p>
      <w:pPr>
        <w:numPr>
          <w:ilvl w:val="0"/>
          <w:numId w:val="10"/>
        </w:numPr>
      </w:pPr>
      <w:r>
        <w:rPr/>
        <w:t xml:space="preserve">Безопасность в туризме : учебно-методическое пособие / сост. С. Ю. Махов. – Орел : МАБИВ, 2020. – 118 с.</w:t>
      </w:r>
    </w:p>
    <w:p>
      <w:pPr>
        <w:numPr>
          <w:ilvl w:val="0"/>
          <w:numId w:val="10"/>
        </w:numPr>
      </w:pPr>
      <w:r>
        <w:rPr/>
        <w:t xml:space="preserve">Бизнес-планирование в туризме : учебник для студентов бакалавриата, обучающихся по направлению подготовки 43.03.02 «Туризм» / под общ. ред. Т. В. Харитоновой, А. В. Шарковой. – 4-е изд. – Москва : Дашков и К, 2021. – 310 с.</w:t>
      </w:r>
    </w:p>
    <w:p>
      <w:pPr>
        <w:numPr>
          <w:ilvl w:val="0"/>
          <w:numId w:val="10"/>
        </w:numPr>
      </w:pPr>
      <w:r>
        <w:rPr/>
        <w:t xml:space="preserve">Богданов, Е. И. Экономика отрасли туризма : учебник / Е. И. Богданов, Е. С. Богомолова, В. П. Орловская ; под ред. проф. Е. И. Богданова. – Москва : ИНФРА-М, 2021. – 318 с.</w:t>
      </w:r>
    </w:p>
    <w:p>
      <w:pPr>
        <w:numPr>
          <w:ilvl w:val="0"/>
          <w:numId w:val="10"/>
        </w:numPr>
      </w:pPr>
      <w:r>
        <w:rPr/>
        <w:t xml:space="preserve">Бугорский, В. П. Организация туристской индустрии. Правовые основы : учебное пособие для среднего профессионального образования / В. П. Бугорский. – Москва : Издательство Юрайт, 2021. – 165 с.</w:t>
      </w:r>
    </w:p>
    <w:p>
      <w:pPr>
        <w:numPr>
          <w:ilvl w:val="0"/>
          <w:numId w:val="10"/>
        </w:numPr>
      </w:pPr>
      <w:r>
        <w:rPr/>
        <w:t xml:space="preserve">Быстров, С. А. Организация туристской деятельности. Управление турфирмой : учебное пособие / С. А. Быстров. – Москва : Форум : ИНФРА-М, 2019. – 400 с.</w:t>
      </w:r>
    </w:p>
    <w:p>
      <w:pPr>
        <w:numPr>
          <w:ilvl w:val="0"/>
          <w:numId w:val="10"/>
        </w:numPr>
      </w:pPr>
      <w:r>
        <w:rPr/>
        <w:t xml:space="preserve">Докторов, А. В. Организация транспортного обслуживания в туризме : учебное пособие / А.В. Докторов, О.Е. Мышкина. – Москва : ИНФРА-М, 2020. – 208 с.</w:t>
      </w:r>
    </w:p>
    <w:p>
      <w:pPr>
        <w:numPr>
          <w:ilvl w:val="0"/>
          <w:numId w:val="10"/>
        </w:numPr>
      </w:pPr>
      <w:r>
        <w:rPr/>
        <w:t xml:space="preserve">Дурович, А. П. Организация туризма : учебное пособие / А. П. Дурович. – Минск : РИПО, 2020. – 295 с.</w:t>
      </w:r>
    </w:p>
    <w:p>
      <w:pPr>
        <w:numPr>
          <w:ilvl w:val="0"/>
          <w:numId w:val="10"/>
        </w:numPr>
      </w:pPr>
      <w:r>
        <w:rPr/>
        <w:t xml:space="preserve">Дурович, А. П. Реклама в туризме : учебное пособие / А. П. Дурович. – 5-е изд., перераб. и доп. – Москва : ИНФРА-М, 2020. – 158 с.</w:t>
      </w:r>
    </w:p>
    <w:p>
      <w:pPr>
        <w:numPr>
          <w:ilvl w:val="0"/>
          <w:numId w:val="10"/>
        </w:numPr>
      </w:pPr>
      <w:r>
        <w:rPr/>
        <w:t xml:space="preserve">Пищулов, В. М. Менеджмент в сервисе и туризме : учебное пособие / В.М. Пищулов. – 3-е изд., перераб. и доп. – Москва : ИНФРА-М, 2021. – 284 с.</w:t>
      </w:r>
    </w:p>
    <w:p>
      <w:pPr>
        <w:jc w:val="numTab"/>
        <w:spacing w:before="280" w:after="280"/>
      </w:pPr>
      <w:r>
        <w:rPr/>
        <w:t xml:space="preserve">14.2. Дополнительная литература:</w:t>
      </w:r>
    </w:p>
    <w:p>
      <w:pPr>
        <w:numPr>
          <w:ilvl w:val="0"/>
          <w:numId w:val="11"/>
        </w:numPr>
      </w:pPr>
      <w:r>
        <w:rPr/>
        <w:t xml:space="preserve">Федеральный закон «О защите прав потребителей» от 21 декабря 2013 г. </w:t>
      </w:r>
      <w:r>
        <w:rPr/>
        <w:t xml:space="preserve">N</w:t>
      </w:r>
      <w:r>
        <w:rPr/>
        <w:t xml:space="preserve"> 363-ФЗ.</w:t>
      </w:r>
    </w:p>
    <w:p>
      <w:pPr>
        <w:numPr>
          <w:ilvl w:val="0"/>
          <w:numId w:val="11"/>
        </w:numPr>
      </w:pPr>
      <w:r>
        <w:rPr/>
        <w:t xml:space="preserve">Указ Президента РФ от 05.06.2020 N 372 "О совершенствовании государственного управления в сфере туризма и туристской деятельности"</w:t>
      </w:r>
    </w:p>
    <w:p>
      <w:pPr>
        <w:numPr>
          <w:ilvl w:val="0"/>
          <w:numId w:val="11"/>
        </w:numPr>
      </w:pPr>
      <w:r>
        <w:rPr/>
        <w:t xml:space="preserve">Распоряжение Правительства РФ от 20.09.2019 N 2129-р (ред. от 23.11.2020) "Об утверждении Стратегии развития туризма в Российской Федерации на период до 2035 года"</w:t>
      </w:r>
    </w:p>
    <w:p>
      <w:pPr>
        <w:numPr>
          <w:ilvl w:val="0"/>
          <w:numId w:val="11"/>
        </w:numPr>
      </w:pPr>
      <w:r>
        <w:rPr/>
        <w:t xml:space="preserve">Распоряжение Правительства РФ от 05.05.2018 N 872-р (ред. от 11.07.2019) "Об утверждении Концепции федеральной целевой программы "Развитие внутреннего и въездного туризма в Российской Федерации (2019 - 2025 годы)""</w:t>
      </w:r>
    </w:p>
    <w:p>
      <w:pPr>
        <w:numPr>
          <w:ilvl w:val="0"/>
          <w:numId w:val="11"/>
        </w:numPr>
      </w:pPr>
      <w:r>
        <w:rPr/>
        <w:t xml:space="preserve">Постановление Правительства Российской Федерации «Об утверждении Правил аккредитации организаций, осуществляющих классификацию гостиниц, классификацию горнолыжных трасс, классификацию пляжей» (от 03.12.2020№ 2000)</w:t>
      </w:r>
    </w:p>
    <w:p>
      <w:pPr>
        <w:numPr>
          <w:ilvl w:val="0"/>
          <w:numId w:val="11"/>
        </w:numPr>
      </w:pPr>
      <w:r>
        <w:rPr/>
        <w:t xml:space="preserve">Об основах туристской деятельности в Российской Федерации: Федеральный закон от 24 ноября 1996 г. № 132-ФЗ (с посл. изм.) // Собрание законодательства РФ.— 2012.— № 19.— Ст. 2281.</w:t>
      </w:r>
    </w:p>
    <w:p>
      <w:pPr>
        <w:numPr>
          <w:ilvl w:val="0"/>
          <w:numId w:val="11"/>
        </w:numPr>
      </w:pPr>
      <w:r>
        <w:rPr/>
        <w:t xml:space="preserve">О техническом регулировании: Федеральный закон от 27 декабря 2002 г. № 183-ФЗ (с посл. изм.)// Собрание законодательства РФ.— 2002.— № 52 (Ч.1).— Ст. 5140.</w:t>
      </w:r>
    </w:p>
    <w:p>
      <w:pPr>
        <w:numPr>
          <w:ilvl w:val="0"/>
          <w:numId w:val="11"/>
        </w:numPr>
      </w:pPr>
      <w:r>
        <w:rPr/>
        <w:t xml:space="preserve">Туристские услуги. Проектирование туристских услуг: ГОСТ Р 50681-2010. – Введ. 2011-07-01. – М.: Стандартинформ, 2011. – 19 с.</w:t>
      </w:r>
    </w:p>
    <w:p>
      <w:pPr>
        <w:numPr>
          <w:ilvl w:val="0"/>
          <w:numId w:val="11"/>
        </w:numPr>
      </w:pPr>
      <w:r>
        <w:rPr/>
        <w:t xml:space="preserve">Туристские услуги. Требования по обеспечению безопасности туристов: ГОСТ Р 32611-2014. – Введ. 2016-01-01. – М.: Стандартинформ, 2014. – 10 с.</w:t>
      </w:r>
    </w:p>
    <w:p>
      <w:pPr>
        <w:numPr>
          <w:ilvl w:val="0"/>
          <w:numId w:val="11"/>
        </w:numPr>
      </w:pPr>
      <w:r>
        <w:rPr/>
        <w:t xml:space="preserve">ГОСТ Р 56643-2015. - Туристские услуги. Личная безопасность туриста. (утв. и введен в действие Приказом Росстандарта от 14.10.2015 N 1563-ст)</w:t>
      </w:r>
    </w:p>
    <w:p>
      <w:pPr>
        <w:numPr>
          <w:ilvl w:val="0"/>
          <w:numId w:val="11"/>
        </w:numPr>
      </w:pPr>
      <w:r>
        <w:rPr/>
        <w:t xml:space="preserve">Туристские услуги. Экскурсионные услуги. Общие требования: ГОСТ Р 54604-2011. – Введ. 2012—07—01. – М.: Стандартинформ, 2011. – 11 с.</w:t>
      </w:r>
    </w:p>
    <w:p>
      <w:pPr>
        <w:numPr>
          <w:ilvl w:val="0"/>
          <w:numId w:val="11"/>
        </w:numPr>
      </w:pPr>
      <w:r>
        <w:rPr/>
        <w:t xml:space="preserve">Баумгартен, Л. В. Управление качеством в туризме : практикум : учеб. пособие для студентов вузов / Л. В. Баумгартен. - Москва : Кнорус, 2008. - 284 с.</w:t>
      </w:r>
    </w:p>
    <w:p>
      <w:pPr>
        <w:numPr>
          <w:ilvl w:val="0"/>
          <w:numId w:val="11"/>
        </w:numPr>
      </w:pPr>
      <w:r>
        <w:rPr/>
        <w:t xml:space="preserve">Безопасность жизнедеятельности : учебник / Э.А. Арустамов, А.Е. Волощенко, Г.В. Гуськов и др. ; ред. Э.А. Арустамов. - 19-е изд., перераб. и доп. - Москва : Издательско-торговая корпорация «Дашков и К°», 2015. - 448 с.</w:t>
      </w:r>
    </w:p>
    <w:p>
      <w:pPr>
        <w:numPr>
          <w:ilvl w:val="0"/>
          <w:numId w:val="11"/>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11"/>
        </w:numPr>
      </w:pPr>
      <w:r>
        <w:rPr/>
        <w:t xml:space="preserve">Братановский, С.Н. Правовое регулирование туризма в Российской Федерации : учебное пособие / С.Н. Братановский, М.С. Братановская, С.А. Кочерга. - Москва : Директ-Медиа, 2014. - 180 с. - ISBN 978-5-4475-0431-1 ; То же [Электронный ресурс]. - URL: </w:t>
      </w:r>
      <w:hyperlink r:id="rId7" w:history="1">
        <w:r>
          <w:rPr/>
          <w:t xml:space="preserve">http://biblioclub.ru/index.php?page=book&amp;id=239972</w:t>
        </w:r>
      </w:hyperlink>
    </w:p>
    <w:p>
      <w:pPr>
        <w:numPr>
          <w:ilvl w:val="0"/>
          <w:numId w:val="11"/>
        </w:numPr>
      </w:pPr>
      <w:r>
        <w:rPr/>
        <w:t xml:space="preserve">Веткин, В. А. Технология создания туристского продукта : учебное пособие / В. А. Веткин. - Москва : ГроссМедиа : Российский бухгалтер, 2008. - 199 с.</w:t>
      </w:r>
    </w:p>
    <w:p>
      <w:pPr>
        <w:numPr>
          <w:ilvl w:val="0"/>
          <w:numId w:val="11"/>
        </w:numPr>
      </w:pPr>
      <w:r>
        <w:rPr/>
        <w:t xml:space="preserve">Виды и тенденции развития туризма : учебное пособие / В.А.</w:t>
      </w:r>
      <w:r>
        <w:rPr/>
        <w:t xml:space="preserve">Назаркина, Ю.О.</w:t>
      </w:r>
      <w:r>
        <w:rPr/>
        <w:t xml:space="preserve"> </w:t>
      </w:r>
      <w:r>
        <w:rPr/>
        <w:t xml:space="preserve">Владыкина, Е.Ю.</w:t>
      </w:r>
      <w:r>
        <w:rPr/>
        <w:t xml:space="preserve"> </w:t>
      </w:r>
      <w:r>
        <w:rPr/>
        <w:t xml:space="preserve">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w:t>
      </w:r>
      <w:r>
        <w:rPr/>
        <w:t xml:space="preserve">ISBN</w:t>
      </w:r>
      <w:r>
        <w:rPr/>
        <w:t xml:space="preserve"> 978-5-7782-2437-7 ; То же [Электронный ресурс]. - </w:t>
      </w:r>
      <w:r>
        <w:rPr/>
        <w:t xml:space="preserve">URL</w:t>
      </w:r>
      <w:r>
        <w:rPr/>
        <w:t xml:space="preserve">:</w:t>
      </w:r>
      <w:r>
        <w:rPr/>
        <w:t xml:space="preserve"> </w:t>
      </w:r>
      <w:hyperlink r:id="rId8" w:history="1">
        <w:r>
          <w:rPr/>
          <w:t xml:space="preserve">http://biblioclub.ru/index.php?page=book&amp;id=436302</w:t>
        </w:r>
      </w:hyperlink>
      <w:r>
        <w:rPr/>
        <w:t xml:space="preserve"> </w:t>
      </w:r>
    </w:p>
    <w:p>
      <w:pPr>
        <w:numPr>
          <w:ilvl w:val="0"/>
          <w:numId w:val="11"/>
        </w:numPr>
      </w:pPr>
      <w:r>
        <w:rPr/>
        <w:t xml:space="preserve">Восколович, Н.А. Маркетинг туристских услуг : учебник / Н.А.</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9" w:history="1">
        <w:r>
          <w:rPr/>
          <w:t xml:space="preserve">http://biblioclub.ru/index.php?page=book&amp;id=114712</w:t>
        </w:r>
      </w:hyperlink>
    </w:p>
    <w:p>
      <w:pPr>
        <w:numPr>
          <w:ilvl w:val="0"/>
          <w:numId w:val="11"/>
        </w:numPr>
      </w:pPr>
      <w:r>
        <w:rPr/>
        <w:t xml:space="preserve">Долженко, Г. П. Экскурсионное дело : учебное пособие для бакалавров и магистрантов / Г. П. Долженко ; [отв. ред. О. И. Костюкова]. - Изд. 4-е, испр. и доп. - Москва ; Ростов-на-Дону : Феникс, 2012. - 309 с.</w:t>
      </w:r>
    </w:p>
    <w:p>
      <w:pPr>
        <w:numPr>
          <w:ilvl w:val="0"/>
          <w:numId w:val="11"/>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11"/>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Москва: Академия, 2013. - 287 с.</w:t>
      </w:r>
    </w:p>
    <w:p>
      <w:pPr>
        <w:numPr>
          <w:ilvl w:val="0"/>
          <w:numId w:val="11"/>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11"/>
        </w:numPr>
      </w:pPr>
      <w:r>
        <w:rPr/>
        <w:t xml:space="preserve">Истомина, Э. Г. Внутренний туризм и туристские ресурсы России : учебное пособие / Э. Г. Истомина, М. Г. Гришунькина ; Рос. гос. гуманитары, ун-т. – 2-е изд., испр. и доп. — Москва : Рос. гос. гуманитары, ун-т, 2019. — 288 с.</w:t>
      </w:r>
    </w:p>
    <w:p>
      <w:pPr>
        <w:numPr>
          <w:ilvl w:val="0"/>
          <w:numId w:val="11"/>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11"/>
        </w:numPr>
      </w:pPr>
      <w:r>
        <w:rPr/>
        <w:t xml:space="preserve">Косолапов А.Б. Технология и организация туроператорской и турагентской деятельности: учебное пособие / А.Б. Косолапов. – М.: КНОРУС, 2008. – 288 с.</w:t>
      </w:r>
    </w:p>
    <w:p>
      <w:pPr>
        <w:numPr>
          <w:ilvl w:val="0"/>
          <w:numId w:val="11"/>
        </w:numPr>
      </w:pPr>
      <w:r>
        <w:rPr/>
        <w:t xml:space="preserve">Котанс, А. Я. Технология социально-культурного сервиса и туризма : учебное пособие / А. Я. Котанс. – 3-е изд., стер. – Москва : ФЛИНТА, 2019. – 384 с.</w:t>
      </w:r>
    </w:p>
    <w:p>
      <w:pPr>
        <w:numPr>
          <w:ilvl w:val="0"/>
          <w:numId w:val="11"/>
        </w:numPr>
      </w:pPr>
      <w:r>
        <w:rPr/>
        <w:t xml:space="preserve">Котлер, Ф. Маркетинг. Гостеприимство. Туризм: учеб. для студентов вузов / Ф. Котлер, Дж. Боуэн, Дж. Мейкенз; [пер. с англ. В. Н. Егорова]. - 4-е изд., перераб. и доп. - Москва : ЮНИТИ, 2007. - 1045 с.</w:t>
      </w:r>
    </w:p>
    <w:p>
      <w:pPr>
        <w:numPr>
          <w:ilvl w:val="0"/>
          <w:numId w:val="11"/>
        </w:numPr>
      </w:pPr>
      <w:r>
        <w:rPr/>
        <w:t xml:space="preserve">Кужель, Ю. Л. Туристское страноведение. Центральная и Южная Европа (Албания, Венгрия, Хорватия, Словения) : учебник для вузов / А. А. Крючков, А. Г. Граве ; под редакцией Ю. Л. Кужеля. – Москва : Издательство Юрайт, 2021. – 400 с.</w:t>
      </w:r>
    </w:p>
    <w:p>
      <w:pPr>
        <w:numPr>
          <w:ilvl w:val="0"/>
          <w:numId w:val="11"/>
        </w:numPr>
      </w:pPr>
      <w:r>
        <w:rPr/>
        <w:t xml:space="preserve">Кусков А.С., Джаладян Ю.А. Основы туризма. Учебник. М.: КноРус, 2014. – 400 с.</w:t>
      </w:r>
    </w:p>
    <w:p>
      <w:pPr>
        <w:numPr>
          <w:ilvl w:val="0"/>
          <w:numId w:val="11"/>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11"/>
        </w:numPr>
      </w:pPr>
      <w:r>
        <w:rPr/>
        <w:t xml:space="preserve">Кусков, А. С. Туристское ресурсоведение : учеб. пособие для студентов вузов, обучающихся по специальности "Соц.-культур. сервис и туризм" / А. С. Кусков. - Москва : Академия, 2008. - 208 с.</w:t>
      </w:r>
    </w:p>
    <w:p>
      <w:pPr>
        <w:numPr>
          <w:ilvl w:val="0"/>
          <w:numId w:val="11"/>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11"/>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11"/>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1"/>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1"/>
        </w:numPr>
      </w:pPr>
      <w:r>
        <w:rPr/>
        <w:t xml:space="preserve">Морозов, М. А. Экономика организации туризма : учебник для вузов / М. А. Морозов, Н. С. Морозова. – 5-е изд., испр. и доп. – Москва : Издательство Юрайт, 2021. – 291 с.</w:t>
      </w:r>
    </w:p>
    <w:p>
      <w:pPr>
        <w:numPr>
          <w:ilvl w:val="0"/>
          <w:numId w:val="11"/>
        </w:numPr>
      </w:pPr>
      <w:r>
        <w:rPr/>
        <w:t xml:space="preserve">Овчаров, А. О. Экономика туризма : учебное пособие / А.О. Овчаров. – Москва : ИНФРА-М, 2021. – 253 с.</w:t>
      </w:r>
    </w:p>
    <w:p>
      <w:pPr>
        <w:numPr>
          <w:ilvl w:val="0"/>
          <w:numId w:val="11"/>
        </w:numPr>
      </w:pPr>
      <w:r>
        <w:rPr/>
        <w:t xml:space="preserve">Орловская, В. П. Технология и организация предприятия туризма : учебник / В.П. Орловская ; под ред. Е.И. Богданова. – Москва : ИНФРА-М, 2021. – 176 с.</w:t>
      </w:r>
    </w:p>
    <w:p>
      <w:pPr>
        <w:numPr>
          <w:ilvl w:val="0"/>
          <w:numId w:val="11"/>
        </w:numPr>
      </w:pPr>
      <w:r>
        <w:rPr/>
        <w:t xml:space="preserve">Осипова, О. Я. Транспортное обслуживание туристов : учебное пособие для студентов вузов / О. Я. Осипова. - 5-е изд., стер. - Москва : Академия, 2010. - 383 с.</w:t>
      </w:r>
    </w:p>
    <w:p>
      <w:pPr>
        <w:numPr>
          <w:ilvl w:val="0"/>
          <w:numId w:val="11"/>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11"/>
        </w:numPr>
      </w:pPr>
      <w:r>
        <w:rPr/>
        <w:t xml:space="preserve">Остроумов, О. В. Туризм. Продвижение российского турпродукта: возможности и реальность : учебно-методическое пособие / О. В. Остроумов ; под. ред. Ю. С. Путрика. — Москва : Финансы и Статистика, 2021. — 128 с.</w:t>
      </w:r>
    </w:p>
    <w:p>
      <w:pPr>
        <w:numPr>
          <w:ilvl w:val="0"/>
          <w:numId w:val="11"/>
        </w:numPr>
      </w:pPr>
      <w:r>
        <w:rPr/>
        <w:t xml:space="preserve">Панова, А. В. Статистика туризма : учебное пособие / А.В. Панова. – Москва : ИНФРА-М, 2021. – 248 с.</w:t>
      </w:r>
    </w:p>
    <w:p>
      <w:pPr>
        <w:numPr>
          <w:ilvl w:val="0"/>
          <w:numId w:val="11"/>
        </w:numPr>
      </w:pPr>
      <w:r>
        <w:rPr/>
        <w:t xml:space="preserve">Пахомова, О. М. Стандартизация и контроль качества туристских услуг : учебное пособие / О.М. Пахомова. – Москва : ИНФРА-М, 2021. – 135 с.</w:t>
      </w:r>
    </w:p>
    <w:p>
      <w:pPr>
        <w:numPr>
          <w:ilvl w:val="0"/>
          <w:numId w:val="11"/>
        </w:numPr>
      </w:pPr>
      <w:r>
        <w:rPr/>
        <w:t xml:space="preserve">Продвижение туристско-экскурсионного продукта: Учебное пособие / В.С.Плотникова, Н.В.Колесникова - Петрозаводск : Изд-во ПетрГУ, 2015. – 56 с.</w:t>
      </w:r>
    </w:p>
    <w:p>
      <w:pPr>
        <w:numPr>
          <w:ilvl w:val="0"/>
          <w:numId w:val="11"/>
        </w:numPr>
      </w:pPr>
      <w:r>
        <w:rPr/>
        <w:t xml:space="preserve">Соколова, М. В. История туризма : учеб. пособие / М. В. Соколова . - М. : Мастерство, 2002. - 352 с.</w:t>
      </w:r>
    </w:p>
    <w:p>
      <w:pPr>
        <w:numPr>
          <w:ilvl w:val="0"/>
          <w:numId w:val="11"/>
        </w:numPr>
      </w:pPr>
      <w:r>
        <w:rPr/>
        <w:t xml:space="preserve">Хуусконен Н. М. Программный туризм: учебное пособие по проектированию туров. – 2-е изд., перераб. / Н. М. Хуусконен; М-во науки и образования Рос. Федерации, федер. гос. бюджет. образоват. учреждение высш. проф. образования Петрозавод. гос. ун-т. – Петрозаводск: Издательство ПетрГУ, 2015. – 88 с.</w:t>
      </w:r>
    </w:p>
    <w:p>
      <w:pPr/>
      <w:r>
        <w:rPr>
          <w:b w:val="1"/>
          <w:bCs w:val="1"/>
        </w:rPr>
        <w:t xml:space="preserve"> </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2"/>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2"/>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2"/>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2"/>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12"/>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2"/>
        </w:numPr>
      </w:pPr>
      <w:r>
        <w:rPr/>
        <w:t xml:space="preserve">Электронная библиотечная система «Университетская библиотека онлайн»: </w:t>
      </w:r>
      <w:r>
        <w:rPr/>
        <w:t xml:space="preserve">URL</w:t>
      </w:r>
      <w:r>
        <w:rPr/>
        <w:t xml:space="preserve">: </w:t>
      </w:r>
      <w:hyperlink r:id="rId10" w:history="1">
        <w:r>
          <w:rPr/>
          <w:t xml:space="preserve">http://biblioclub.ru/</w:t>
        </w:r>
      </w:hyperlink>
    </w:p>
    <w:p>
      <w:pPr>
        <w:numPr>
          <w:ilvl w:val="0"/>
          <w:numId w:val="12"/>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w:t>
      </w:r>
    </w:p>
    <w:p>
      <w:pPr/>
      <w:r>
        <w:rPr/>
        <w:t xml:space="preserve">            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r>
        <w:rPr/>
        <w:t xml:space="preserve">            электронная библиотека Республики Карелия (</w:t>
      </w:r>
      <w:hyperlink r:id="rId21" w:history="1">
        <w:r>
          <w:rPr/>
          <w:t xml:space="preserve">https://elibrary.karelia.ru</w:t>
        </w:r>
      </w:hyperlink>
      <w:r>
        <w:rPr/>
        <w:t xml:space="preserve">);</w:t>
      </w:r>
    </w:p>
    <w:p>
      <w:pPr/>
      <w:r>
        <w:rPr/>
        <w:t xml:space="preserve">            электронные научные журналы ПетрГУ (</w:t>
      </w:r>
      <w:hyperlink r:id="rId22"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3"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4" w:history="1">
        <w:r>
          <w:rPr/>
          <w:t xml:space="preserve">https://vk.com/petrsu_ru</w:t>
        </w:r>
      </w:hyperlink>
      <w:r>
        <w:rPr/>
        <w:t xml:space="preserve"> ),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3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FF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5E8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073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00F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D9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D9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3ACC5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22CA9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968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042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241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A4B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9972" TargetMode="External"/><Relationship Id="rId8" Type="http://schemas.openxmlformats.org/officeDocument/2006/relationships/hyperlink" Target="http://biblioclub.ru/index.php?page=book&amp;id=436302" TargetMode="External"/><Relationship Id="rId9" Type="http://schemas.openxmlformats.org/officeDocument/2006/relationships/hyperlink" Target="http://biblioclub.ru/index.php?page=book&amp;id=114712" TargetMode="External"/><Relationship Id="rId10" Type="http://schemas.openxmlformats.org/officeDocument/2006/relationships/hyperlink" Target="http://biblioclub.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2026-04-21T02:07:56+03:00</dcterms:created>
  <dcterms:modified xsi:type="dcterms:W3CDTF">2026-04-21T02:07:56+03:00</dcterms:modified>
</cp:coreProperties>
</file>

<file path=docProps/custom.xml><?xml version="1.0" encoding="utf-8"?>
<Properties xmlns="http://schemas.openxmlformats.org/officeDocument/2006/custom-properties" xmlns:vt="http://schemas.openxmlformats.org/officeDocument/2006/docPropsVTypes"/>
</file>