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ОСНОВЫ ДЕЛОВОГО ОБЩЕНИЯ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43.03.03 Гостиничное дело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«Гостиничный сервис»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08.06.2017 № 515 (с изменениями от 27.02.2023 г. №208, от 19.07.2022 №662, от 08.02.2021 №83, от 26.11.2020 №1456) и учебным планом по направлению подготовки бакалавриата 43.03.03 Гостиничное дело  (профиль «Гостиничный сервис»).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Гребенникова Наталья Евгеньевна, специалист, Учебно-методический центр Института физической культуры, спорта и туризма; старший преподаватель, кафедра туризма; старший преподаватель, кафедра туризма; Колесникова Наталья Владимировна, заведующий кафедрой, кафедра туризма, кандидат экономических наук, доцент.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 туризма.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>Н.В. Колесникова, кандидат экономических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институти физической культуры, спорта и туризма.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В.М. Кирилина, кандидат биологических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УК-3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социальное взаимодействие  и  реализовывать свою роль в команде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УК-3.1. Понимает эффективность использования стратегии сотрудничества для достижения поставленной цели, определяет свою роль в команде.</w:t>
            </w:r>
          </w:p>
          <w:p/>
          <w:p>
            <w:pPr/>
            <w:r>
              <w:rPr/>
              <w:t xml:space="preserve">УК-3.2. Понимает особенности поведения выделенных групп людей, с которыми работает/взаимодействует, учитывает их в своей деятельности (выбор категорий групп людей осуществляется образовательной организацией в зависимости от целей подготовки – по возрастным особенностям, по этническому или религиозному признаку, социально незащищенные слои населения и т.п).</w:t>
            </w:r>
          </w:p>
          <w:p/>
          <w:p>
            <w:pPr/>
            <w:r>
              <w:rPr/>
              <w:t xml:space="preserve">УК-3.3. Предвидит результаты (последствия) личных действий и планирует последовательность шагов для достижения заданного результата.</w:t>
            </w:r>
          </w:p>
          <w:p/>
          <w:p>
            <w:pPr/>
            <w:r>
              <w:rPr/>
              <w:t xml:space="preserve">УК-3.4. Эффективно взаимодействует с другими членами команды, в т.ч. участвует в обмене информацией, знаниями и опытом, и презентации результатов работы команды.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УК-4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деловую коммуникацию в устной и письменной формах на государственном языке Российской Федерации и иностранном(ых) языке(ах)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УК-4.1. Выбирает на государственном и иностранном (-ых) языках коммуникативно приемлемые стиль делового общения, вербальные и невербальные средства взаимодействия с партнерами.</w:t>
            </w:r>
          </w:p>
          <w:p/>
          <w:p>
            <w:pPr/>
            <w:r>
              <w:rPr/>
              <w:t xml:space="preserve">УК-4.2. Использует информационно-коммуникационные технологии при поиске необходимой информации в процессе   решения стандартных коммуникативных задач на государственном и иностранном (-ых) языках.</w:t>
            </w:r>
          </w:p>
          <w:p/>
          <w:p>
            <w:pPr/>
            <w:r>
              <w:rPr/>
              <w:t xml:space="preserve">УК-4.3. Ведет деловую переписку, учитывая   особенности стилистики официальных и неофициальных писем, социокультурные различия в формате корреспонденции на государственном и иностранном (-ых) языках.</w:t>
            </w:r>
          </w:p>
          <w:p/>
          <w:p>
            <w:pPr/>
            <w:r>
              <w:rPr/>
              <w:t xml:space="preserve">УК-4.4. Умеет коммуникативно и культурно приемлемо вести устные деловые разговоры на государственном и иностранном (-ых) языках.</w:t>
            </w:r>
          </w:p>
          <w:p/>
          <w:p>
            <w:pPr/>
            <w:r>
              <w:rPr/>
              <w:t xml:space="preserve">УК-4.5. Демонстрирует умение выполнять перевод академических (профессиональных)  текстов с иностранного (-ых)  на государственный язык.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ОПК-2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обеспечивать выполнение основных функций управления подразделениями организаций сферы гостеприимства и общественного питания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ОПК-2.1. Определяет цели и задачи управления структурными подразделениями объектов профессиональной сферы;</w:t>
            </w:r>
          </w:p>
          <w:p/>
          <w:p>
            <w:pPr/>
            <w:r>
              <w:rPr/>
              <w:t xml:space="preserve">ОПК-2.2. Использует основные методы и приемы планирования, организации, мотивации и координации деятельности подразделений объектов профессиональной сферы;</w:t>
            </w:r>
          </w:p>
          <w:p/>
          <w:p>
            <w:pPr/>
            <w:r>
              <w:rPr/>
              <w:t xml:space="preserve">ОПК-2.3. Осуществляет контроль деятельности подразделений объектов профессиональной сферы.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Основы делового общения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17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17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74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понятия и принципы делового общения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Деловая и/или ролевая игра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Формы делового общения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Деловая и/или ролевая игра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Деловой этикет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Коллоквиум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74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Роль общения в профессиональной деятельности. Структура общения. Кoммуникaтивная, интepaктивная и пepцeптивная стороны общения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Беседа как форма делового общения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Совещание как форма делового общения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Переговоры как форма делового общения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Публичное выступление как форма делового общения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Внешний вид профессионала в сфере туризма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делового общения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Невербальные средства общения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Беседа как форма делового общения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Совещание как форма делового общения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Переговоры как форма делового общения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Публичное выступление как форма делового общения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деловой переписки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Практикум по деловому этикету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Коллоквиум Аксессуары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литературы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литературы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литературы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При проведении систематических занятий, наряду с традиционными формами обучения (лекции, практические занятия), применяются активные формы и методы обучения, которые направлены на самостоятельное овладение обучающимися знаниями и умениями в процессе активной познавательной и практической деятельности. Проведение традиционных практических занятий строится на закреплении лекционного курса и результатов самостоятельной работы обучающихся с научной литературой. Также предполагается использовать интерактивные формы обучения, заключающиеся в обращении к Интернет-ресурсам.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коллоквиум; деловая и/или ролевая игра.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Коллоквиум</w:t>
      </w:r>
    </w:p>
    <w:p>
      <w:pPr/>
      <w:r>
        <w:rPr/>
        <w:t xml:space="preserve">Темы:</w:t>
      </w:r>
    </w:p>
    <w:p>
      <w:pPr>
        <w:numPr>
          <w:ilvl w:val="0"/>
          <w:numId w:val="1"/>
        </w:numPr>
      </w:pPr>
      <w:r>
        <w:rPr/>
        <w:t xml:space="preserve">Сумка/портмоне/кошелек</w:t>
      </w:r>
    </w:p>
    <w:p>
      <w:pPr>
        <w:numPr>
          <w:ilvl w:val="0"/>
          <w:numId w:val="1"/>
        </w:numPr>
      </w:pPr>
      <w:r>
        <w:rPr/>
        <w:t xml:space="preserve">Очки</w:t>
      </w:r>
    </w:p>
    <w:p>
      <w:pPr>
        <w:numPr>
          <w:ilvl w:val="0"/>
          <w:numId w:val="1"/>
        </w:numPr>
      </w:pPr>
      <w:r>
        <w:rPr/>
        <w:t xml:space="preserve">Часы</w:t>
      </w:r>
    </w:p>
    <w:p>
      <w:pPr>
        <w:numPr>
          <w:ilvl w:val="0"/>
          <w:numId w:val="1"/>
        </w:numPr>
      </w:pPr>
      <w:r>
        <w:rPr/>
        <w:t xml:space="preserve">Браслет/ожерелье/цепочка/кольцо/серьги</w:t>
      </w:r>
    </w:p>
    <w:p>
      <w:pPr>
        <w:numPr>
          <w:ilvl w:val="0"/>
          <w:numId w:val="1"/>
        </w:numPr>
      </w:pPr>
      <w:r>
        <w:rPr/>
        <w:t xml:space="preserve">Телефон (чехол)</w:t>
      </w:r>
    </w:p>
    <w:p>
      <w:pPr>
        <w:numPr>
          <w:ilvl w:val="0"/>
          <w:numId w:val="1"/>
        </w:numPr>
      </w:pPr>
      <w:r>
        <w:rPr/>
        <w:t xml:space="preserve">Ноутбук (чехол/сумка/мышь)</w:t>
      </w:r>
    </w:p>
    <w:p>
      <w:pPr>
        <w:numPr>
          <w:ilvl w:val="0"/>
          <w:numId w:val="1"/>
        </w:numPr>
      </w:pPr>
      <w:r>
        <w:rPr/>
        <w:t xml:space="preserve">Планшет (чехол/сумка)</w:t>
      </w:r>
    </w:p>
    <w:p>
      <w:pPr>
        <w:numPr>
          <w:ilvl w:val="0"/>
          <w:numId w:val="1"/>
        </w:numPr>
      </w:pPr>
      <w:r>
        <w:rPr/>
        <w:t xml:space="preserve">Флешка</w:t>
      </w:r>
    </w:p>
    <w:p>
      <w:pPr>
        <w:numPr>
          <w:ilvl w:val="0"/>
          <w:numId w:val="1"/>
        </w:numPr>
      </w:pPr>
      <w:r>
        <w:rPr/>
        <w:t xml:space="preserve">Зажим для галстука</w:t>
      </w:r>
    </w:p>
    <w:p>
      <w:pPr>
        <w:numPr>
          <w:ilvl w:val="0"/>
          <w:numId w:val="1"/>
        </w:numPr>
      </w:pPr>
      <w:r>
        <w:rPr/>
        <w:t xml:space="preserve">Ежедневник</w:t>
      </w:r>
    </w:p>
    <w:p>
      <w:pPr>
        <w:numPr>
          <w:ilvl w:val="0"/>
          <w:numId w:val="1"/>
        </w:numPr>
      </w:pPr>
      <w:r>
        <w:rPr/>
        <w:t xml:space="preserve">Ручка</w:t>
      </w:r>
    </w:p>
    <w:p>
      <w:pPr>
        <w:numPr>
          <w:ilvl w:val="0"/>
          <w:numId w:val="1"/>
        </w:numPr>
      </w:pPr>
      <w:r>
        <w:rPr/>
        <w:t xml:space="preserve">Ремень</w:t>
      </w:r>
    </w:p>
    <w:p/>
    <w:p>
      <w:pPr/>
      <w:r>
        <w:rPr/>
        <w:t xml:space="preserve">Деловая и/или ролевая игра</w:t>
      </w:r>
    </w:p>
    <w:p>
      <w:pPr/>
      <w:r>
        <w:rPr/>
        <w:t xml:space="preserve">Деловая игра "Переговоры" на разные ситуации в профессиональной туристской деятельности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>
          <w:b w:val="1"/>
          <w:bCs w:val="1"/>
        </w:rPr>
        <w:t xml:space="preserve">Вопросы</w:t>
      </w:r>
    </w:p>
    <w:p>
      <w:pPr>
        <w:numPr>
          <w:ilvl w:val="0"/>
          <w:numId w:val="2"/>
        </w:numPr>
      </w:pPr>
      <w:r>
        <w:rPr/>
        <w:t xml:space="preserve">Нравственная культура общества и личности.</w:t>
      </w:r>
    </w:p>
    <w:p>
      <w:pPr>
        <w:numPr>
          <w:ilvl w:val="0"/>
          <w:numId w:val="2"/>
        </w:numPr>
      </w:pPr>
      <w:r>
        <w:rPr/>
        <w:t xml:space="preserve">Соотношение общечеловеческой этики и этики бизнеса.</w:t>
      </w:r>
    </w:p>
    <w:p>
      <w:pPr>
        <w:numPr>
          <w:ilvl w:val="0"/>
          <w:numId w:val="2"/>
        </w:numPr>
      </w:pPr>
      <w:r>
        <w:rPr/>
        <w:t xml:space="preserve">Особенности развития этики бизнеса в России.</w:t>
      </w:r>
    </w:p>
    <w:p>
      <w:pPr>
        <w:numPr>
          <w:ilvl w:val="0"/>
          <w:numId w:val="2"/>
        </w:numPr>
      </w:pPr>
      <w:r>
        <w:rPr/>
        <w:t xml:space="preserve">Деловое общение.</w:t>
      </w:r>
    </w:p>
    <w:p>
      <w:pPr>
        <w:numPr>
          <w:ilvl w:val="0"/>
          <w:numId w:val="2"/>
        </w:numPr>
      </w:pPr>
      <w:r>
        <w:rPr/>
        <w:t xml:space="preserve">Формы делового общения.</w:t>
      </w:r>
    </w:p>
    <w:p>
      <w:pPr>
        <w:numPr>
          <w:ilvl w:val="0"/>
          <w:numId w:val="2"/>
        </w:numPr>
      </w:pPr>
      <w:r>
        <w:rPr/>
        <w:t xml:space="preserve">Виды делового общения.</w:t>
      </w:r>
    </w:p>
    <w:p>
      <w:pPr>
        <w:numPr>
          <w:ilvl w:val="0"/>
          <w:numId w:val="2"/>
        </w:numPr>
      </w:pPr>
      <w:r>
        <w:rPr/>
        <w:t xml:space="preserve">Манипулятивное поведение.</w:t>
      </w:r>
    </w:p>
    <w:p>
      <w:pPr>
        <w:numPr>
          <w:ilvl w:val="0"/>
          <w:numId w:val="2"/>
        </w:numPr>
      </w:pPr>
      <w:r>
        <w:rPr/>
        <w:t xml:space="preserve">Деловая беседа. Фазы деловой беседы.</w:t>
      </w:r>
    </w:p>
    <w:p>
      <w:pPr>
        <w:numPr>
          <w:ilvl w:val="0"/>
          <w:numId w:val="2"/>
        </w:numPr>
      </w:pPr>
      <w:r>
        <w:rPr/>
        <w:t xml:space="preserve">Деловое собрание. Виды.</w:t>
      </w:r>
    </w:p>
    <w:p>
      <w:pPr>
        <w:numPr>
          <w:ilvl w:val="0"/>
          <w:numId w:val="2"/>
        </w:numPr>
      </w:pPr>
      <w:r>
        <w:rPr/>
        <w:t xml:space="preserve">Деловое совещание.</w:t>
      </w:r>
    </w:p>
    <w:p>
      <w:pPr>
        <w:numPr>
          <w:ilvl w:val="0"/>
          <w:numId w:val="2"/>
        </w:numPr>
      </w:pPr>
      <w:r>
        <w:rPr/>
        <w:t xml:space="preserve">Структура совещания</w:t>
      </w:r>
    </w:p>
    <w:p>
      <w:pPr>
        <w:numPr>
          <w:ilvl w:val="0"/>
          <w:numId w:val="2"/>
        </w:numPr>
      </w:pPr>
      <w:r>
        <w:rPr/>
        <w:t xml:space="preserve">Основные виды деловых совещаний.</w:t>
      </w:r>
    </w:p>
    <w:p>
      <w:pPr>
        <w:numPr>
          <w:ilvl w:val="0"/>
          <w:numId w:val="2"/>
        </w:numPr>
      </w:pPr>
      <w:r>
        <w:rPr/>
        <w:t xml:space="preserve">Переговоры.</w:t>
      </w:r>
    </w:p>
    <w:p>
      <w:pPr>
        <w:numPr>
          <w:ilvl w:val="0"/>
          <w:numId w:val="2"/>
        </w:numPr>
      </w:pPr>
      <w:r>
        <w:rPr/>
        <w:t xml:space="preserve">Переговорные стили.</w:t>
      </w:r>
    </w:p>
    <w:p>
      <w:pPr>
        <w:numPr>
          <w:ilvl w:val="0"/>
          <w:numId w:val="2"/>
        </w:numPr>
      </w:pPr>
      <w:r>
        <w:rPr/>
        <w:t xml:space="preserve">Стили общения.</w:t>
      </w:r>
    </w:p>
    <w:p>
      <w:pPr>
        <w:numPr>
          <w:ilvl w:val="0"/>
          <w:numId w:val="2"/>
        </w:numPr>
      </w:pPr>
      <w:r>
        <w:rPr/>
        <w:t xml:space="preserve">Публичное выступление</w:t>
      </w:r>
    </w:p>
    <w:p>
      <w:pPr>
        <w:numPr>
          <w:ilvl w:val="0"/>
          <w:numId w:val="2"/>
        </w:numPr>
      </w:pPr>
      <w:r>
        <w:rPr/>
        <w:t xml:space="preserve">Деловые приёмы</w:t>
      </w:r>
    </w:p>
    <w:p>
      <w:pPr>
        <w:numPr>
          <w:ilvl w:val="0"/>
          <w:numId w:val="2"/>
        </w:numPr>
      </w:pPr>
      <w:r>
        <w:rPr/>
        <w:t xml:space="preserve">Личные качества руководителя.</w:t>
      </w:r>
    </w:p>
    <w:p>
      <w:pPr>
        <w:numPr>
          <w:ilvl w:val="0"/>
          <w:numId w:val="2"/>
        </w:numPr>
      </w:pPr>
      <w:r>
        <w:rPr/>
        <w:t xml:space="preserve">Границы лояльности по отношению к руководителю или учреждению.</w:t>
      </w:r>
    </w:p>
    <w:p>
      <w:pPr>
        <w:numPr>
          <w:ilvl w:val="0"/>
          <w:numId w:val="2"/>
        </w:numPr>
      </w:pPr>
      <w:r>
        <w:rPr/>
        <w:t xml:space="preserve">Морально-этические проблемы межличностного общения.</w:t>
      </w:r>
    </w:p>
    <w:p>
      <w:pPr>
        <w:numPr>
          <w:ilvl w:val="0"/>
          <w:numId w:val="2"/>
        </w:numPr>
      </w:pPr>
      <w:r>
        <w:rPr/>
        <w:t xml:space="preserve">Социально-ролевое и функциональное назначение одежды служащих.</w:t>
      </w:r>
    </w:p>
    <w:p>
      <w:pPr>
        <w:numPr>
          <w:ilvl w:val="0"/>
          <w:numId w:val="2"/>
        </w:numPr>
      </w:pPr>
      <w:r>
        <w:rPr/>
        <w:t xml:space="preserve">Манера поведения.</w:t>
      </w:r>
    </w:p>
    <w:p>
      <w:pPr>
        <w:numPr>
          <w:ilvl w:val="0"/>
          <w:numId w:val="2"/>
        </w:numPr>
      </w:pPr>
      <w:r>
        <w:rPr/>
        <w:t xml:space="preserve">Возможность благоприятного влияния на людей и ситуацию.</w:t>
      </w:r>
    </w:p>
    <w:p>
      <w:pPr>
        <w:numPr>
          <w:ilvl w:val="0"/>
          <w:numId w:val="2"/>
        </w:numPr>
      </w:pPr>
      <w:r>
        <w:rPr/>
        <w:t xml:space="preserve">Положительное впечатление другого человека.</w:t>
      </w:r>
    </w:p>
    <w:p>
      <w:pPr>
        <w:numPr>
          <w:ilvl w:val="0"/>
          <w:numId w:val="2"/>
        </w:numPr>
      </w:pPr>
      <w:r>
        <w:rPr/>
        <w:t xml:space="preserve">Корректность ведения телефонного разговора и деловой переписки.</w:t>
      </w:r>
    </w:p>
    <w:p>
      <w:pPr>
        <w:numPr>
          <w:ilvl w:val="0"/>
          <w:numId w:val="2"/>
        </w:numPr>
      </w:pPr>
      <w:r>
        <w:rPr/>
        <w:t xml:space="preserve">Языковые нормы делового общения в учреждениях социально-культурного сервиса и туризма.</w:t>
      </w:r>
    </w:p>
    <w:p>
      <w:pPr>
        <w:numPr>
          <w:ilvl w:val="0"/>
          <w:numId w:val="2"/>
        </w:numPr>
      </w:pPr>
      <w:r>
        <w:rPr/>
        <w:t xml:space="preserve">Стиль речи в учреждениях социально-культурного сервиса и туризма.</w:t>
      </w:r>
    </w:p>
    <w:p>
      <w:pPr>
        <w:numPr>
          <w:ilvl w:val="0"/>
          <w:numId w:val="2"/>
        </w:numPr>
      </w:pPr>
      <w:r>
        <w:rPr/>
        <w:t xml:space="preserve">Прагматический, лингвистический, социолингвистический, культурологический факторы речи.</w:t>
      </w:r>
    </w:p>
    <w:p>
      <w:pPr>
        <w:numPr>
          <w:ilvl w:val="0"/>
          <w:numId w:val="2"/>
        </w:numPr>
      </w:pPr>
      <w:r>
        <w:rPr/>
        <w:t xml:space="preserve">Официальная переписка.</w:t>
      </w:r>
    </w:p>
    <w:p>
      <w:pPr>
        <w:numPr>
          <w:ilvl w:val="0"/>
          <w:numId w:val="2"/>
        </w:numPr>
      </w:pPr>
      <w:r>
        <w:rPr/>
        <w:t xml:space="preserve"> </w:t>
      </w:r>
      <w:r>
        <w:rPr/>
        <w:t xml:space="preserve">Особенности языка служебных документов. 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В процессе обучения учащемуся необходимо усвоить профессиональные особенности менеджера. Также студент должен понимать терминологию и уметь ею грамотно пользоваться.</w:t>
      </w:r>
    </w:p>
    <w:p>
      <w:pPr/>
      <w:r>
        <w:rPr/>
        <w:t xml:space="preserve">Лекционные занятия предназначены для теоретического осмысления и обобщения сложных разделов дисциплины, которые освещаются, в основном, на проблемном уровне.</w:t>
      </w:r>
    </w:p>
    <w:p>
      <w:pPr/>
      <w:r>
        <w:rPr/>
        <w:t xml:space="preserve">Практические занятия являются аудиторными, проводятся либо в виде семинаров, либо по заранее известным темам. Они предназначены для закрепления и более глубокого изучения определенных аспектов лекционного материала на практике. Пропуски практических занятий отрабатываются во время консультаций. При наличии пропусков занятий без уважительной причины студент не допускается к экзамену.</w:t>
      </w:r>
    </w:p>
    <w:p>
      <w:pPr/>
      <w:r>
        <w:rPr/>
        <w:t xml:space="preserve">Индивидуальные занятия предполагают работу каждого студента по индивидуальному (групповому) заданию и личный устный или письменный отчет по нему перед педагогом. Индивидуальное занятие не является аудиторным.</w:t>
      </w:r>
    </w:p>
    <w:p>
      <w:pPr/>
      <w:r>
        <w:rPr/>
        <w:t xml:space="preserve">Самостоятельная работа является внеаудиторной и предназначена для самостоятельного ознакомления студента с определенными разделами курса по рекомендованным педагогом материалам и подготовки к выполнению индивидуальных заданий по курсу.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Обучение строится на сочетании лекций и практических занятий, в процессе которых студенты должны приобрести навыки делового общения, научиться оформлять необходимые деловые бумаги, проводить переговоры, совещания и др. т.е. освоить необходимые в будущей профессиональной деятельности выпускника этические навыки.</w:t>
      </w:r>
    </w:p>
    <w:p>
      <w:pPr/>
      <w:r>
        <w:rPr/>
        <w:t xml:space="preserve">Задачи дисциплины - дать студенту, будущему специалисту в области управления социально-культурным сервисом и туризмом, глубокие и систематизированные знания о профессиональной этике и этикете, деловом этикете; ознакомить студента с духовной культурой служащих в социально-культурной сфере и туризме; ознакомить с особенностями этикета взаимоотношений руководителя и подчиненного в современных условиях; рассмотреть дипломатический протокол, этикет деловых переговоров, встреч, телефонных разговоров; ознакомить с особенностями оформления делового письма и визитной карточки.</w:t>
      </w:r>
    </w:p>
    <w:p>
      <w:pPr/>
      <w:r>
        <w:rPr/>
        <w:t xml:space="preserve">Помимо лекционных, практических, индивидуальных занятий и самостоятельной работы для лучшего усвоения данного предмета проводятся тестирование и деловые игры.</w:t>
      </w:r>
    </w:p>
    <w:p>
      <w:pPr/>
      <w:r>
        <w:rPr/>
        <w:t xml:space="preserve">Для проверки эффективности преподавания дисциплины проводится контроль знаний студентов.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3"/>
        </w:numPr>
      </w:pPr>
      <w:r>
        <w:rPr/>
        <w:t xml:space="preserve">Деловое общение : учебное пособие / авт.-сост. И. Н. Кузнецов. – 11-е изд. – Москва : Дашков и К°, 2024. – 524 с. – (Учебные издания для вузов). – Режим доступа: по подписке. – URL: </w:t>
      </w:r>
      <w:hyperlink r:id="rId7" w:history="1">
        <w:r>
          <w:rPr/>
          <w:t xml:space="preserve">https://biblioclub.ru/index.php?page=book&amp;id=710143</w:t>
        </w:r>
      </w:hyperlink>
      <w:r>
        <w:rPr/>
        <w:t xml:space="preserve"> (дата обращения: 18.04.2025). – Библиогр.: с. 467-470. – ISBN 978-5-394-05682-6. – Текст : электронный.</w:t>
      </w:r>
    </w:p>
    <w:p>
      <w:pPr>
        <w:numPr>
          <w:ilvl w:val="0"/>
          <w:numId w:val="3"/>
        </w:numPr>
      </w:pPr>
      <w:r>
        <w:rPr>
          <w:i w:val="1"/>
          <w:iCs w:val="1"/>
        </w:rPr>
        <w:t xml:space="preserve">Митрошенков, О. А. </w:t>
      </w:r>
      <w:r>
        <w:rPr/>
        <w:t xml:space="preserve"> Деловое общение: эффективные переговоры : практическое пособие / О. А. Митрошенков. — 2-е изд. — Москва : Издательство Юрайт, 2025. — 315 с. — (Профессиональная практика). — ISBN 978-5-534-10704-3. — Текст : электронный // Образовательная платформа Юрайт [сайт]. — URL: </w:t>
      </w:r>
      <w:hyperlink r:id="rId8" w:history="1">
        <w:r>
          <w:rPr/>
          <w:t xml:space="preserve">https://www.urait.ru/bcode/565070</w:t>
        </w:r>
      </w:hyperlink>
      <w:r>
        <w:rPr/>
        <w:t xml:space="preserve"> (дата обращения: 18.04.2025).</w:t>
      </w:r>
    </w:p>
    <w:p>
      <w:pPr>
        <w:numPr>
          <w:ilvl w:val="0"/>
          <w:numId w:val="3"/>
        </w:numPr>
      </w:pPr>
      <w:r>
        <w:rPr>
          <w:i w:val="1"/>
          <w:iCs w:val="1"/>
        </w:rPr>
        <w:t xml:space="preserve">Скибицкая, И. Ю. </w:t>
      </w:r>
      <w:r>
        <w:rPr/>
        <w:t xml:space="preserve"> Деловое общение : учебник и практикум для вузов / И. Ю. Скибицкая, Э. Г. Скибицкий. — Москва : Издательство Юрайт, 2024. — 247 с. — (Высшее образование). — ISBN 978-5-534-06495-7. — Текст : электронный // Образовательная платформа Юрайт [сайт]. — URL: </w:t>
      </w:r>
      <w:hyperlink r:id="rId9" w:history="1">
        <w:r>
          <w:rPr/>
          <w:t xml:space="preserve">https://www.urait.ru/bcode/534431</w:t>
        </w:r>
      </w:hyperlink>
      <w:r>
        <w:rPr/>
        <w:t xml:space="preserve"> (дата обращения: 18.04.2025).</w:t>
      </w:r>
    </w:p>
    <w:p>
      <w:pPr>
        <w:numPr>
          <w:ilvl w:val="0"/>
          <w:numId w:val="3"/>
        </w:numPr>
      </w:pPr>
      <w:r>
        <w:rPr>
          <w:i w:val="1"/>
          <w:iCs w:val="1"/>
        </w:rPr>
        <w:t xml:space="preserve">Чернышова, Л. И. </w:t>
      </w:r>
      <w:r>
        <w:rPr/>
        <w:t xml:space="preserve"> Этика, культура и этикет делового общения : учебник для вузов / Л. И. Чернышова. — Москва : Издательство Юрайт, 2025. — 158 с. — (Высшее образование). — ISBN 978-5-534-16621-7. — Текст : электронный // Образовательная платформа Юрайт [сайт]. — URL: </w:t>
      </w:r>
      <w:hyperlink r:id="rId10" w:history="1">
        <w:r>
          <w:rPr/>
          <w:t xml:space="preserve">https://www.urait.ru/bcode/561128</w:t>
        </w:r>
      </w:hyperlink>
      <w:r>
        <w:rPr/>
        <w:t xml:space="preserve"> (дата обращения: 18.04.2025).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1. </w:t>
      </w:r>
    </w:p>
    <w:p>
      <w:pPr/>
      <w:r>
        <w:rPr/>
        <w:t xml:space="preserve">Иркова, А. В. Культура речи и деловое общение : учебное пособие : [16+] / А. В. Иркова, Т. Ю. Сатучина, И. П. Фаломкина ; Кемеровский государственный университет. – Кемерово : Кемеровский государственный университет, 2023. – 77 с. : ил. – Режим доступа: по подписке. – URL: </w:t>
      </w:r>
    </w:p>
    <w:p>
      <w:pPr/>
      <w:hyperlink r:id="rId11" w:history="1">
        <w:r>
          <w:rPr/>
          <w:t xml:space="preserve">https://biblioclub.ru/index.php?page=book&amp;id=719743</w:t>
        </w:r>
      </w:hyperlink>
    </w:p>
    <w:p>
      <w:pPr/>
      <w:r>
        <w:rPr/>
        <w:t xml:space="preserve"> (дата обращения: 18.04.2025). – Библиогр. в кн. – ISBN 978-5-8353-3071-3. – Текст : электронный.</w:t>
      </w:r>
    </w:p>
    <w:p>
      <w:pPr/>
      <w:r>
        <w:rPr/>
        <w:t xml:space="preserve">2. Истратова, О. Н. Эффективное общение в профессиональном становлении личности : учебное пособие : [16+] / О. Н. Истратова, И. С. Лабынцева, Ю. К. Дуганова ; Южный федеральный университет. – Ростов-на-Дону ; Таганрог : Южный федеральный университет, 2021. – 157 с. : ил. – Режим доступа: по подписке. – URL: </w:t>
      </w:r>
    </w:p>
    <w:p>
      <w:pPr/>
      <w:hyperlink r:id="rId12" w:history="1">
        <w:r>
          <w:rPr/>
          <w:t xml:space="preserve">https://biblioclub.ru/index.php?page=book&amp;id=691096</w:t>
        </w:r>
      </w:hyperlink>
    </w:p>
    <w:p>
      <w:pPr/>
      <w:r>
        <w:rPr/>
        <w:t xml:space="preserve"> (дата обращения: 18.04.2025). – Библиогр. в кн. – ISBN 978-5-9275-3871-3. – Текст : электронный.</w:t>
      </w:r>
    </w:p>
    <w:p>
      <w:pPr/>
      <w:r>
        <w:rPr/>
        <w:t xml:space="preserve">3. </w:t>
      </w:r>
      <w:r>
        <w:rPr>
          <w:i w:val="1"/>
          <w:iCs w:val="1"/>
        </w:rPr>
        <w:t xml:space="preserve">Дзялошинский, И. М. </w:t>
      </w:r>
      <w:r>
        <w:rPr/>
        <w:t xml:space="preserve"> Деловые коммуникации. Теория и практика : учебник для вузов / И. М. Дзялошинский, М. А. Пильгун. — Москва : Издательство Юрайт, 2024. — 433 с. — (Высшее образование). — ISBN 978-5-534-18986-5. — Текст : электронный // Образовательная платформа Юрайт [сайт]. — URL: </w:t>
      </w:r>
      <w:hyperlink r:id="rId13" w:history="1">
        <w:r>
          <w:rPr/>
          <w:t xml:space="preserve">https://www.urait.ru/bcode/555623</w:t>
        </w:r>
      </w:hyperlink>
      <w:r>
        <w:rPr/>
        <w:t xml:space="preserve"> (дата обращения: 18.04.2025).</w:t>
      </w:r>
    </w:p>
    <w:p>
      <w:pPr/>
      <w:r>
        <w:rPr/>
        <w:t xml:space="preserve">4. </w:t>
      </w:r>
      <w:r>
        <w:rPr>
          <w:i w:val="1"/>
          <w:iCs w:val="1"/>
        </w:rPr>
        <w:t xml:space="preserve">Колышкина, Т. Б. </w:t>
      </w:r>
      <w:r>
        <w:rPr/>
        <w:t xml:space="preserve"> Деловые коммуникации, документооборот и делопроизводство : учебник для вузов / Т. Б. Колышкина, И. В. Шустина. — 3-е изд., испр. и доп. — Москва : Издательство Юрайт, 2025. — 145 с. — (Высшее образование). — ISBN 978-5-534-14216-7. — Текст : электронный // Образовательная платформа Юрайт [сайт]. — URL: </w:t>
      </w:r>
      <w:hyperlink r:id="rId14" w:history="1">
        <w:r>
          <w:rPr/>
          <w:t xml:space="preserve">https://www.urait.ru/bcode/562162</w:t>
        </w:r>
      </w:hyperlink>
      <w:r>
        <w:rPr/>
        <w:t xml:space="preserve"> (дата обращения: 18.04.2025).</w:t>
      </w:r>
    </w:p>
    <w:p>
      <w:pPr/>
      <w:r>
        <w:rPr/>
        <w:t xml:space="preserve">5.Хачатурян, Н. Р. Основы деловых переговоров в коммерческой деятельности : учебное пособие : [16+] / Н. Р. Хачатурян, С. Г. Халатян, Е. К. Пиливанова ; Ростовский государственный экономический университет (РИНХ), Факультет торгового дела. – Ростов-на-Дону : Издательско-полиграфический комплекс РГЭУ (РИНХ), 2024. – 136 с. : ил., табл. – Режим доступа: по подписке. – URL:</w:t>
      </w:r>
    </w:p>
    <w:p>
      <w:pPr/>
      <w:r>
        <w:rPr/>
        <w:t xml:space="preserve"> </w:t>
      </w:r>
    </w:p>
    <w:p>
      <w:pPr/>
      <w:hyperlink r:id="rId15" w:history="1">
        <w:r>
          <w:rPr/>
          <w:t xml:space="preserve">https://biblioclub.ru/index.php?page=book&amp;id=718653</w:t>
        </w:r>
      </w:hyperlink>
    </w:p>
    <w:p>
      <w:pPr/>
      <w:r>
        <w:rPr/>
        <w:t xml:space="preserve"> </w:t>
      </w:r>
    </w:p>
    <w:p>
      <w:pPr/>
      <w:r>
        <w:rPr/>
        <w:t xml:space="preserve">(дата обращения: 18.04.2025). – Библиогр. в кн. – ISBN 978-5-7972-3235-3. – Текст : электронный.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4"/>
        </w:numPr>
      </w:pPr>
      <w:r>
        <w:rPr/>
        <w:t xml:space="preserve">Пакет Microsoft Office 2007-2010 (Word, Excel, Power Point)</w:t>
      </w:r>
    </w:p>
    <w:p>
      <w:pPr>
        <w:numPr>
          <w:ilvl w:val="0"/>
          <w:numId w:val="4"/>
        </w:numPr>
      </w:pPr>
      <w:r>
        <w:rPr/>
        <w:t xml:space="preserve">Пакет для просмотра и печати документов Adobe Acrobat Reader</w:t>
      </w:r>
    </w:p>
    <w:p>
      <w:pPr>
        <w:numPr>
          <w:ilvl w:val="0"/>
          <w:numId w:val="4"/>
        </w:numPr>
      </w:pPr>
      <w:r>
        <w:rPr/>
        <w:t xml:space="preserve">Средства поиска информации в глобальной сети Интернет и веб-пространстве: MS Internet Explorer, Mozilla Firefox, Opera и др.</w:t>
      </w:r>
    </w:p>
    <w:p>
      <w:pPr/>
      <w:r>
        <w:rPr/>
        <w:t xml:space="preserve">В качестве вспомогательных Интернет-ресурсов по дисциплине используются:</w:t>
      </w:r>
    </w:p>
    <w:p>
      <w:pPr>
        <w:numPr>
          <w:ilvl w:val="0"/>
          <w:numId w:val="5"/>
        </w:numPr>
      </w:pPr>
      <w:r>
        <w:rPr/>
        <w:t xml:space="preserve">Библиотека Петрозаводского государственного университета http://library.petrsu.ru</w:t>
      </w:r>
    </w:p>
    <w:p>
      <w:pPr>
        <w:numPr>
          <w:ilvl w:val="0"/>
          <w:numId w:val="5"/>
        </w:numPr>
      </w:pPr>
      <w:r>
        <w:rPr/>
        <w:t xml:space="preserve">Научная электронная библиотека «Киберленинка». URL: https://cyberleninka.ru/</w:t>
      </w:r>
    </w:p>
    <w:p>
      <w:pPr>
        <w:numPr>
          <w:ilvl w:val="0"/>
          <w:numId w:val="5"/>
        </w:numPr>
      </w:pPr>
      <w:r>
        <w:rPr/>
        <w:t xml:space="preserve">Научная электронная библиотека http://elibrary.ru/</w:t>
      </w:r>
    </w:p>
    <w:p>
      <w:pPr>
        <w:numPr>
          <w:ilvl w:val="0"/>
          <w:numId w:val="5"/>
        </w:numPr>
      </w:pPr>
      <w:r>
        <w:rPr/>
        <w:t xml:space="preserve">Официальный интернет-портал Республики Карелия «Карелия официальная» [Электронный ресурс] – Режим доступа. -http://www.gov.karelia.ru/Power/struct.html</w:t>
      </w:r>
    </w:p>
    <w:p>
      <w:pPr>
        <w:numPr>
          <w:ilvl w:val="0"/>
          <w:numId w:val="5"/>
        </w:numPr>
      </w:pPr>
      <w:r>
        <w:rPr/>
        <w:t xml:space="preserve">Сайт Российского Союза Туриндустрии (РСТ) [Электронный ресурс] – Режим доступа. -http:// www.rata.ru.</w:t>
      </w:r>
    </w:p>
    <w:p>
      <w:pPr>
        <w:numPr>
          <w:ilvl w:val="0"/>
          <w:numId w:val="5"/>
        </w:numPr>
      </w:pPr>
      <w:r>
        <w:rPr/>
        <w:t xml:space="preserve">Электронная библиотечная система «Университетская библиотека онлайн»: URL: http://biblioclub.ru</w:t>
      </w:r>
    </w:p>
    <w:p>
      <w:pPr>
        <w:numPr>
          <w:ilvl w:val="0"/>
          <w:numId w:val="5"/>
        </w:numPr>
      </w:pPr>
      <w:r>
        <w:rPr/>
        <w:t xml:space="preserve">Ременников В.Б. Управленческие решения. Учебный курс (учебно-методический комплекс) [Электронный ресурс]. - </w:t>
      </w:r>
      <w:r>
        <w:rPr/>
        <w:t xml:space="preserve">URL</w:t>
      </w:r>
      <w:r>
        <w:rPr/>
        <w:t xml:space="preserve">:</w:t>
      </w:r>
      <w:hyperlink r:id="rId16" w:history="1">
        <w:r>
          <w:rPr/>
          <w:t xml:space="preserve"> https://online.muiv.ru/media/lib/books/upravlencheskie-resheniya/xbook167/book/index/index.html?go=part-007*page.htm</w:t>
        </w:r>
      </w:hyperlink>
    </w:p>
    <w:p>
      <w:pPr>
        <w:numPr>
          <w:ilvl w:val="0"/>
          <w:numId w:val="5"/>
        </w:numPr>
      </w:pPr>
      <w:r>
        <w:rPr/>
        <w:t xml:space="preserve">Тренев Н.</w:t>
      </w:r>
      <w:r>
        <w:rPr/>
        <w:t xml:space="preserve">Н. Основы делового общения [Электронный ресурс]. - </w:t>
      </w:r>
      <w:r>
        <w:rPr/>
        <w:t xml:space="preserve">URL</w:t>
      </w:r>
      <w:r>
        <w:rPr/>
        <w:t xml:space="preserve">:</w:t>
      </w:r>
      <w:hyperlink r:id="rId17" w:history="1">
        <w:r>
          <w:rPr/>
          <w:t xml:space="preserve">http://mevriz.ru/articles/2000/5/875.html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Электронная информационно-образовательная среда (далее - ЭИОС) включает в себя электронные информационные ресурсы, электронные образовательные ресурсы, совокупность информационных технологий, телекоммуникационных технологий, соответствующих технологических средств, обеспечивающих освоение обучающимися образовательных программ всех уровней в полном объеме независимо от места нахождения обучающихся.</w:t>
      </w:r>
    </w:p>
    <w:p>
      <w:pPr/>
      <w:r>
        <w:rPr/>
        <w:t xml:space="preserve">Составными элементами ЭИОС университета являются:</w:t>
      </w:r>
    </w:p>
    <w:p>
      <w:pPr>
        <w:jc w:val="start"/>
      </w:pPr>
      <w:r>
        <w:rPr/>
        <w:t xml:space="preserve">           официальный сайт университета (</w:t>
      </w:r>
      <w:hyperlink r:id="rId18" w:history="1">
        <w:r>
          <w:rPr/>
          <w:t xml:space="preserve">https://petrsu.ru</w:t>
        </w:r>
      </w:hyperlink>
      <w:r>
        <w:rPr/>
        <w:t xml:space="preserve">);</w:t>
      </w:r>
    </w:p>
    <w:p>
      <w:pPr>
        <w:jc w:val="start"/>
      </w:pPr>
      <w:r>
        <w:rPr/>
        <w:t xml:space="preserve">            Информационно-Аналитическая Интегрированная Система управления вузом (ИАИС) (</w:t>
      </w:r>
      <w:hyperlink r:id="rId19" w:history="1">
        <w:r>
          <w:rPr/>
          <w:t xml:space="preserve">https://iias.petrsu.ru</w:t>
        </w:r>
      </w:hyperlink>
      <w:r>
        <w:rPr/>
        <w:t xml:space="preserve">);</w:t>
      </w:r>
    </w:p>
    <w:p>
      <w:pPr>
        <w:jc w:val="start"/>
      </w:pPr>
      <w:r>
        <w:rPr/>
        <w:t xml:space="preserve">            образовательный портал ПетрГУ (</w:t>
      </w:r>
      <w:hyperlink r:id="rId20" w:history="1">
        <w:r>
          <w:rPr/>
          <w:t xml:space="preserve">https://edu.petrsu.ru</w:t>
        </w:r>
      </w:hyperlink>
      <w:r>
        <w:rPr/>
        <w:t xml:space="preserve">);</w:t>
      </w:r>
    </w:p>
    <w:p>
      <w:pPr>
        <w:jc w:val="start"/>
      </w:pPr>
      <w:r>
        <w:rPr/>
        <w:t xml:space="preserve">          система электронной поддержки учебных курсов на базе программного обеспечения Moodle (</w:t>
      </w:r>
      <w:hyperlink r:id="rId21" w:history="1">
        <w:r>
          <w:rPr/>
          <w:t xml:space="preserve">https://moodle2.petrsu.ru</w:t>
        </w:r>
      </w:hyperlink>
      <w:r>
        <w:rPr/>
        <w:t xml:space="preserve"> ), WebCT (</w:t>
      </w:r>
      <w:hyperlink r:id="rId22" w:history="1">
        <w:r>
          <w:rPr/>
          <w:t xml:space="preserve">https://webct.ru</w:t>
        </w:r>
      </w:hyperlink>
      <w:r>
        <w:rPr/>
        <w:t xml:space="preserve">), Blackboard (</w:t>
      </w:r>
      <w:hyperlink r:id="rId23" w:history="1">
        <w:r>
          <w:rPr/>
          <w:t xml:space="preserve">https://blackboard.petrsu.ru</w:t>
        </w:r>
      </w:hyperlink>
      <w:r>
        <w:rPr/>
        <w:t xml:space="preserve">), WebTutor (</w:t>
      </w:r>
      <w:hyperlink r:id="rId24" w:history="1">
        <w:r>
          <w:rPr/>
          <w:t xml:space="preserve">https://WebTutor.petrsu.ru</w:t>
        </w:r>
      </w:hyperlink>
      <w:r>
        <w:rPr/>
        <w:t xml:space="preserve">) со встроенными подсистемами тестирования;</w:t>
      </w:r>
    </w:p>
    <w:p>
      <w:pPr>
        <w:jc w:val="start"/>
      </w:pPr>
      <w:r>
        <w:rPr/>
        <w:t xml:space="preserve">            электронные портфолио обучающихся ПетрГУ (</w:t>
      </w:r>
      <w:hyperlink r:id="rId25" w:history="1">
        <w:r>
          <w:rPr/>
          <w:t xml:space="preserve">https://portfolio.petrsu.ru</w:t>
        </w:r>
      </w:hyperlink>
      <w:r>
        <w:rPr/>
        <w:t xml:space="preserve">);</w:t>
      </w:r>
    </w:p>
    <w:p>
      <w:pPr>
        <w:jc w:val="start"/>
      </w:pPr>
      <w:r>
        <w:rPr/>
        <w:t xml:space="preserve">            научная библиотека ПетрГУ (</w:t>
      </w:r>
      <w:hyperlink r:id="rId26" w:history="1">
        <w:r>
          <w:rPr/>
          <w:t xml:space="preserve">https://library.petrsu.ru</w:t>
        </w:r>
      </w:hyperlink>
      <w:r>
        <w:rPr/>
        <w:t xml:space="preserve">) и электронный каталог «Фолиант» (</w:t>
      </w:r>
      <w:hyperlink r:id="rId27" w:history="1">
        <w:r>
          <w:rPr/>
          <w:t xml:space="preserve">https://foliant.ru/catalog/psulibr</w:t>
        </w:r>
      </w:hyperlink>
      <w:r>
        <w:rPr/>
        <w:t xml:space="preserve">) ;</w:t>
      </w:r>
    </w:p>
    <w:p>
      <w:pPr>
        <w:jc w:val="start"/>
      </w:pPr>
      <w:r>
        <w:rPr/>
        <w:t xml:space="preserve">            электронная библиотека Республики Карелия (</w:t>
      </w:r>
      <w:hyperlink r:id="rId28" w:history="1">
        <w:r>
          <w:rPr/>
          <w:t xml:space="preserve">https://elibrary.karelia.ru</w:t>
        </w:r>
      </w:hyperlink>
      <w:r>
        <w:rPr/>
        <w:t xml:space="preserve">);</w:t>
      </w:r>
    </w:p>
    <w:p>
      <w:pPr>
        <w:jc w:val="start"/>
      </w:pPr>
      <w:r>
        <w:rPr/>
        <w:t xml:space="preserve">            электронные научные журналы ПетрГУ (</w:t>
      </w:r>
      <w:hyperlink r:id="rId29" w:history="1">
        <w:r>
          <w:rPr/>
          <w:t xml:space="preserve">https://petrsu.ru/page/science/journals</w:t>
        </w:r>
      </w:hyperlink>
      <w:r>
        <w:rPr/>
        <w:t xml:space="preserve">);</w:t>
      </w:r>
    </w:p>
    <w:p>
      <w:pPr>
        <w:jc w:val="start"/>
      </w:pPr>
      <w:r>
        <w:rPr/>
        <w:t xml:space="preserve">            корпоративная сеть ПетрГУ, включая беспроводной сегмент, и корпоративная почта;</w:t>
      </w:r>
    </w:p>
    <w:p>
      <w:pPr>
        <w:jc w:val="start"/>
      </w:pPr>
      <w:r>
        <w:rPr/>
        <w:t xml:space="preserve">            системы видеоконференцсвязи (TrueConf, Zoom (</w:t>
      </w:r>
      <w:hyperlink r:id="rId30" w:history="1">
        <w:r>
          <w:rPr/>
          <w:t xml:space="preserve">https://zoom.us/</w:t>
        </w:r>
      </w:hyperlink>
      <w:r>
        <w:rPr/>
        <w:t xml:space="preserve">) и др.), сервер видеотрансляций Wowza;</w:t>
      </w:r>
    </w:p>
    <w:p>
      <w:pPr>
        <w:jc w:val="start"/>
      </w:pPr>
      <w:r>
        <w:rPr/>
        <w:t xml:space="preserve">            официальные сообщества университета в социальных сетях («Вконтакте» (</w:t>
      </w:r>
      <w:hyperlink r:id="rId31" w:history="1">
        <w:r>
          <w:rPr/>
          <w:t xml:space="preserve">https://vk.com/petrsu_ru</w:t>
        </w:r>
      </w:hyperlink>
      <w:r>
        <w:rPr/>
        <w:t xml:space="preserve"> ),  др.;</w:t>
      </w:r>
    </w:p>
    <w:p>
      <w:pPr>
        <w:jc w:val="start"/>
      </w:pPr>
      <w:r>
        <w:rPr/>
        <w:t xml:space="preserve">            внешние электронные библиотечные системы («Университетская библиотека онлайн» (</w:t>
      </w:r>
      <w:hyperlink r:id="rId32" w:history="1">
        <w:r>
          <w:rPr/>
          <w:t xml:space="preserve">https://www.biblioclub.ru</w:t>
        </w:r>
      </w:hyperlink>
      <w:r>
        <w:rPr/>
        <w:t xml:space="preserve">), Издательств «Лань» (</w:t>
      </w:r>
      <w:hyperlink r:id="rId33" w:history="1">
        <w:r>
          <w:rPr/>
          <w:t xml:space="preserve">https://e.lanbook.com</w:t>
        </w:r>
      </w:hyperlink>
      <w:r>
        <w:rPr/>
        <w:t xml:space="preserve">), «Консультант студента.</w:t>
      </w:r>
    </w:p>
    <w:p>
      <w:pPr>
        <w:jc w:val="start"/>
      </w:pPr>
      <w:r>
        <w:rPr/>
        <w:t xml:space="preserve">Студенческая электронная библиотека» </w:t>
      </w:r>
      <w:hyperlink r:id="rId34" w:history="1">
        <w:r>
          <w:rPr/>
          <w:t xml:space="preserve">https://www.studentlibrary.ru</w:t>
        </w:r>
      </w:hyperlink>
      <w:r>
        <w:rPr/>
        <w:t xml:space="preserve">),  «Консультант врача: электронная медицинская библиотека» (</w:t>
      </w:r>
      <w:hyperlink r:id="rId35" w:history="1">
        <w:r>
          <w:rPr/>
          <w:t xml:space="preserve">https://www.rosmedlib.ru</w:t>
        </w:r>
      </w:hyperlink>
      <w:r>
        <w:rPr/>
        <w:t xml:space="preserve">));</w:t>
      </w:r>
    </w:p>
    <w:p>
      <w:pPr>
        <w:jc w:val="start"/>
      </w:pPr>
      <w:r>
        <w:rPr/>
        <w:t xml:space="preserve">            внешние образовательные платформы ("Юрайт" (</w:t>
      </w:r>
      <w:hyperlink r:id="rId36" w:history="1">
        <w:r>
          <w:rPr/>
          <w:t xml:space="preserve">https://urait.ru/</w:t>
        </w:r>
      </w:hyperlink>
      <w:r>
        <w:rPr/>
        <w:t xml:space="preserve">), E-nano (</w:t>
      </w:r>
      <w:hyperlink r:id="rId37" w:history="1">
        <w:r>
          <w:rPr/>
          <w:t xml:space="preserve">https://edunano.ru/</w:t>
        </w:r>
      </w:hyperlink>
      <w:r>
        <w:rPr/>
        <w:t xml:space="preserve">) и др.)</w:t>
      </w:r>
    </w:p>
    <w:p>
      <w:pPr>
        <w:jc w:val="start"/>
      </w:pPr>
      <w:r>
        <w:rPr/>
        <w:t xml:space="preserve">            система «Антиплагиат.ВУЗ» (</w:t>
      </w:r>
      <w:hyperlink r:id="rId38" w:history="1">
        <w:r>
          <w:rPr/>
          <w:t xml:space="preserve">https://petrsu.antiplagiat.ru</w:t>
        </w:r>
      </w:hyperlink>
      <w:r>
        <w:rPr/>
        <w:t xml:space="preserve">);</w:t>
      </w:r>
    </w:p>
    <w:p>
      <w:pPr>
        <w:jc w:val="start"/>
      </w:pPr>
      <w:r>
        <w:rPr/>
        <w:t xml:space="preserve">            иные компоненты, необходимые для организации учебного процесса и взаимодействия компонентов ЭИОС.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6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6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/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планом, и соответствует действующим санитарным и противопожарным правилам и нормам.</w:t>
      </w:r>
    </w:p>
    <w:p>
      <w:pPr/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7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7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E3247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744F0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1A351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FBF2C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5DA2A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A72142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E0B84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iblioclub.ru/index.php?page=book&amp;id=710143" TargetMode="External"/><Relationship Id="rId8" Type="http://schemas.openxmlformats.org/officeDocument/2006/relationships/hyperlink" Target="https://www.urait.ru/bcode/565070" TargetMode="External"/><Relationship Id="rId9" Type="http://schemas.openxmlformats.org/officeDocument/2006/relationships/hyperlink" Target="https://www.urait.ru/bcode/534431" TargetMode="External"/><Relationship Id="rId10" Type="http://schemas.openxmlformats.org/officeDocument/2006/relationships/hyperlink" Target="https://www.urait.ru/bcode/561128" TargetMode="External"/><Relationship Id="rId11" Type="http://schemas.openxmlformats.org/officeDocument/2006/relationships/hyperlink" Target="https://biblioclub.ru/index.php?page=book&amp;id=719743" TargetMode="External"/><Relationship Id="rId12" Type="http://schemas.openxmlformats.org/officeDocument/2006/relationships/hyperlink" Target="https://biblioclub.ru/index.php?page=book&amp;id=691096" TargetMode="External"/><Relationship Id="rId13" Type="http://schemas.openxmlformats.org/officeDocument/2006/relationships/hyperlink" Target="https://www.urait.ru/bcode/555623" TargetMode="External"/><Relationship Id="rId14" Type="http://schemas.openxmlformats.org/officeDocument/2006/relationships/hyperlink" Target="https://www.urait.ru/bcode/562162" TargetMode="External"/><Relationship Id="rId15" Type="http://schemas.openxmlformats.org/officeDocument/2006/relationships/hyperlink" Target="https://biblioclub.ru/index.php?page=book&amp;id=718653" TargetMode="External"/><Relationship Id="rId16" Type="http://schemas.openxmlformats.org/officeDocument/2006/relationships/hyperlink" Target="https://online.muiv.ru/media/lib/books/upravlencheskie-resheniya/xbook167/book/index/index.html?go=part-007*page.htm" TargetMode="External"/><Relationship Id="rId17" Type="http://schemas.openxmlformats.org/officeDocument/2006/relationships/hyperlink" Target="http://mevriz.ru/articles/2000/5/875.html" TargetMode="External"/><Relationship Id="rId18" Type="http://schemas.openxmlformats.org/officeDocument/2006/relationships/hyperlink" Target="#" TargetMode="External"/><Relationship Id="rId19" Type="http://schemas.openxmlformats.org/officeDocument/2006/relationships/hyperlink" Target="https://iias.petrsu.ru" TargetMode="External"/><Relationship Id="rId20" Type="http://schemas.openxmlformats.org/officeDocument/2006/relationships/hyperlink" Target="https://edu.petrsu.ru" TargetMode="External"/><Relationship Id="rId21" Type="http://schemas.openxmlformats.org/officeDocument/2006/relationships/hyperlink" Target="https://moodle2.petrsu.ru" TargetMode="External"/><Relationship Id="rId22" Type="http://schemas.openxmlformats.org/officeDocument/2006/relationships/hyperlink" Target="https://webct.ru" TargetMode="External"/><Relationship Id="rId23" Type="http://schemas.openxmlformats.org/officeDocument/2006/relationships/hyperlink" Target="https://blackboard.petrsu.ru" TargetMode="External"/><Relationship Id="rId24" Type="http://schemas.openxmlformats.org/officeDocument/2006/relationships/hyperlink" Target="https://WebTutor.petrsu.ru" TargetMode="External"/><Relationship Id="rId25" Type="http://schemas.openxmlformats.org/officeDocument/2006/relationships/hyperlink" Target="https://portfolio.petrsu.ru" TargetMode="External"/><Relationship Id="rId26" Type="http://schemas.openxmlformats.org/officeDocument/2006/relationships/hyperlink" Target="https://library.petrsu.ru" TargetMode="External"/><Relationship Id="rId27" Type="http://schemas.openxmlformats.org/officeDocument/2006/relationships/hyperlink" Target="https://foliant.ru/catalog/psulibr" TargetMode="External"/><Relationship Id="rId28" Type="http://schemas.openxmlformats.org/officeDocument/2006/relationships/hyperlink" Target="https://elibrary.karelia.ru" TargetMode="External"/><Relationship Id="rId29" Type="http://schemas.openxmlformats.org/officeDocument/2006/relationships/hyperlink" Target="/page/science/journals" TargetMode="External"/><Relationship Id="rId30" Type="http://schemas.openxmlformats.org/officeDocument/2006/relationships/hyperlink" Target="https://zoom.us/" TargetMode="External"/><Relationship Id="rId31" Type="http://schemas.openxmlformats.org/officeDocument/2006/relationships/hyperlink" Target="https://vk.com/petrsu_ru" TargetMode="External"/><Relationship Id="rId32" Type="http://schemas.openxmlformats.org/officeDocument/2006/relationships/hyperlink" Target="https://www.biblioclub.ru" TargetMode="External"/><Relationship Id="rId33" Type="http://schemas.openxmlformats.org/officeDocument/2006/relationships/hyperlink" Target="https://e.lanbook.com" TargetMode="External"/><Relationship Id="rId34" Type="http://schemas.openxmlformats.org/officeDocument/2006/relationships/hyperlink" Target="https://www.studentlibrary.ru" TargetMode="External"/><Relationship Id="rId35" Type="http://schemas.openxmlformats.org/officeDocument/2006/relationships/hyperlink" Target="https://www.rosmedlib.ru" TargetMode="External"/><Relationship Id="rId36" Type="http://schemas.openxmlformats.org/officeDocument/2006/relationships/hyperlink" Target="https://urait.ru/" TargetMode="External"/><Relationship Id="rId37" Type="http://schemas.openxmlformats.org/officeDocument/2006/relationships/hyperlink" Target="https://edunano.ru/" TargetMode="External"/><Relationship Id="rId38" Type="http://schemas.openxmlformats.org/officeDocument/2006/relationships/hyperlink" Target="https://petrsu.antiplagiat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2026-04-20T22:17:02+03:00</dcterms:created>
  <dcterms:modified xsi:type="dcterms:W3CDTF">2026-04-20T22:17:02+03:00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