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Оборудование гостиничных и ресторанных предприятий (О), Учебная практика (ознакомительная) (О), Бухгалтерский учет в гостиничной индустрии (О), Подготовка к сдаче и сдача государственного экзамена (И), Преддипломная практика (И), Выполнение и защита выпускной квалификационной работы (И), Библиография (+), Учебная проектно-технологическая практика (О), Производственная практика (проектно-технологическая практика) (О), Методы научных исследований (О), История России (НО), Философия (О), Введение в профессиональную деятельность (Н), Математика (Н), Информатика (НО), Краеведение (О), История туризма и гостеприимства (О), История Карелии (О),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Введение. Источники по истории Карелии. Карелия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Карельская земля и Великий Новгород в XI–XIV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Карелия в составе России в XVI–XVII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Карелия в XVIII – первой половине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Карелия во второй половине XIX –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6. Карелия в 1920–1930 - 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Карелия в годы Второй мировой и Великой Отечественной войн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8. Карелия в первое послевоенное десятилетие. Карелия в 1950-е – 1980-е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9. Карелия 1980-2010-годах и на современном этапе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Источники по истории Карелии. Великий ледник и его влияние на рельеф Карелии. Начало заселения территории края. Первые поселения людей в эпоху мезолита. Первобытнообщинный строй на территории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 земля и Великий Новгород в XI–XIV веках. Хозяйственное освоение Карелии. Промысловая колонизация. Торговля. Присоединение Карелии к Новгородской республике. Крещение веси и корелы. Погосты. Крестьянское освоение края и зарождение новых этнических общностей. Организация административного управления в крае. Обонежский ряд. Корельская земля. Корела. Защита Карелии от внешней угрозы в XII-XIV вв. Отражение агрессии Швеции в XII веке Новая война со Швецией и Ореховецкий мирный договор. Противостояние Москве.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составе России в XVI–XVII веках. Социально-экономические, административные и военные преобразования в крае начале XVI вв.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Наш край во второй половине XVII века. Создание Олонецкого уезда. Пашенные солдаты. Соловецкое восстание гг. Культура и быт XIV–XVII веков. Устное народное творчество. «Калевала».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XVIII – первой половине XIX века. Участие жителей края в Северной войне. Боевые действия на территории Карелии. Оборона Олонца. «Осударева дорога». Петровские горные заводы и Олонецкая верфь. Петрозаводская слобода. Деятельность олонецких заводов и рудников. Система управления в Олонецкой губернии. Преобразование Петровской слободы в город Петрозаводск. Г.Р.Державин – первый губернатор края. Экономическое развитие края во второй половине XVIII века.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Наш край в первой половине XIX века. Культура и быт. Просвещение. Библиотеки и печать. Театральная жизнь. Народное зодчество. Преображенский собор в Кижах. Здравоохранение. Марциальные воды. Изyчeниe края русскими учеными.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во второй половине XIX – начале ХХ века. Реформы 1860 – 70-х годов. Социально-экономическое развитие края в пореформенный период: сельское хозяйство, промышленность, торговля и транспорт. Революционное движение в Карелии в 1905—1907 гг. Наш край в условиях думской монархии Культура во второй половине XIX – начале XX века Народное образование. Создание и деятельность учитель-ской семинарии. Библиотеки. Печать. Театр. Изобрази-тельное искусство. Народное зодчество. Изучение Карелии.  Карелия в период революции 1917 г. Гражданской войны и интервенции. Утверждение советской власти в Карелии. Первые мероприятия Советской власти и отношение к ним населения. Анохин Петр Федорович.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1920–1930- е годы. Проблема национально - государственного самоопределения. Образование Карельской Трудовой Коммуны. Возрождение хозяйства республики в условиях новой экономической политики. Общественно-политическая жизнь. Социально-демографические изменения. Культурное развитие в е годы. Языковая политика. Особенности индустриализации и коллективизации в Карелии.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годы Второй мировой и Великой Отечественной войн. Советско-финляндская война 1939-40 гг. Образование Карело-Финской ССР Боевые действия на территории республики в 1941-44 гг. Карельский прифронтовой тыл. Оккупационный режим. Война в тылу противника. Особенности партизанского движения. Освобождение Карелии.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первое послевоенное десятилетие. Карелия в 1950-е – 1980-е годы. Последствия войны. Возрождение промышленности, транспорта, лесной отрасли и сельского хозяйства. Послевоенная деревня Повседневная жизнь людей после войны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1980-2010-годах и на современном этапе. Переход к рыночным отношениям. Либерализация общественной жизни. Республика Карелия в начале ХХI века. Экономическое развитие. Общественно-политическая жизнь республики. Местные органы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древности Эпоха мезолита в Карелии. Памятники эпохи мезолита. Оленеостровский могильник.  Эпоха неолита. Появление глиняной посуды, керамика. Наскальные рисунки Карелии. Бесовы следки. Бесов нос. Медно-каменный век (энеолоит). Медные изделия. Из-делия из янтаря. Стоянка Пегре-ма. Бронзовый век в Карелии. Изделия из бронзы. Племена бронзового века. Железный век в Карелии. Саами. Происхождение саамского народа, их поселения, занятия, традиции. Поклонения сейдам. лабиринты. Исторические свидетельства о жизни саамов. Доклады на тему: Карелия в древности Весь - предки современных вепсов. Исторические свидетельства о жизни веси. Карелия в эпоху викингов. Исторические свидетельства данного периода. Биармия. Начало освоения Приладожья.  Племя корела. Древнекарельские городища: Паасо (Сортавала), Лопотти (Куркиёки) и другие.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Карельская земля и Великий Новгород в XI–XIV веках Славянская колонизация территории Карелии.  Славяне. Заонежье. Поморье. Вхождение Карелии в состав древнерусских земель.  Борьба карел и новгородцев против шведской агрессии. Крепость Орешек. Ореховецкий мирный договор, его роль в истории Карелии.  Доклады на тему: Карельская земля и Великий Новгород в XI–XIV веках Положение Приладожской Карелии в составе Великого Новгорода. Крепость Корела. Валит Корелянин. Обонежье под властью Новгорода. Обонежская пятина. Экономическое развитие Карелии  в XI–XIV веках.  Боярское и монастырское землевладение. &amp;amp;quot;Пять родов карельских детей&amp;amp;quot; Торговля и торговые пути в XII–XV веках. Путь из Корелы в Лаппи.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составе России в XVI–XVII веках. Социально-экономические, административные и военные преобразования в крае начале XVI вв. 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Доклады и сообщения на тему: Карелия в составе России в XVI–XVII веках. Карелия во второй половине XVII века. Создание Олонецкого уезда. Пашенные солдаты. Культура и быт XIV–XVII веков. Устное народное творчество.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XVIII – первой половине XIX века Участие жителей края в Северной войне. Боевые действия на территории Карелии. Оборона Олонца.  «Осударева дорога».  Петровские горные заводы и Олонецкая верфь. Петрозаводская слобода.  Деятельность олонецких заводов и рудников. Система управления в Олонецкой губернии. Преобразование Петровской слободы в город Петрозаводск. Александровский завод. Г. Р. Державин первый губернатор края. Доклады на тему: Карелия в XVIII – первой половине XIX века. Экономическое развитие края во второй половине XVIII века: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Карелия в первой половине XIX века. Культура и быт. Просвещение. Библиотеки и печать. Театральная жизнь. Народное зодчество. История первого российского курорта &amp;amp;quot;Марциальные воды&amp;amp;quot;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во второй половине XIX – начале ХХ века Социально-экономическое развитие края в пореформенный период: сельское хозяйство, промышленность, торговля и транс-порт. Революционное движение в Карелии в 1905—1907 гг. Карелия в условиях думской монархии Культура во второй половине XIX – начале XX века: Народное образование. Создание и деятельность учительской семинарии. Библиотеки. Печать. Театр. Изобразительное искусство. Народное зодчество.  Карелия в период революции 1917 г. Гражданской войны и интервенции  Утверждение советской власти в Карелии. Первые мероприятия Советской власти и отношение к ним населения. 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1920–1930- е годы. Образование Карельской Трудовой Коммуны. Возрождение хозяйства республики в условиях новой экономической политики. Особенности индустриализации и коллективизации в Карелии. 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годы Второй мировой и Великой Отечественной войн Советско-финляндская война 1939-40 гг.  Образование Карело-Финской ССР Доклады на тему: Карелия в годы Второй мировой и Великой Отечественной войн Боевые действия на территории республики в 1941-44 гг Оккупационный режим в Карелии. Война в тылу противника. Особенности партизанского движения. Освобождение Карелии и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первое послевоенное десятилетие. Карелия в 1950-е – 1980-е годы Последствия войны. Возрождение промышленности, транспорта, лесной отрасли и сельского хозяйства. Послевоенная деревня. Повседневная жизнь людей после войны.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 в 1980 - е г.г.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1980-2010-годах и на современном этапе Переход к рыночным отношениям. Либерализация общественной жизни. Экономический кризис 90-х годов Экономическое развитие Карелии в 21 веке.  Общественно- политическая жизнь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«Введение. Источники по истории Карелии. Карелия в древности»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«Карельская земля и Великий Новгород в XI–XIV веках» - изучение лекционного материала - изучение предложенной литературы - подготовка докладов -работа с картой -подготовка к выполнению контрольной работы № 1-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«Карелия в составе России в XVI–XVII веках» - изучение лекционного материала - изучение предложенной литературы - подготовка докладов - работа с картой - подготовка к выполнению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«Карелия в XVIII – первой половине XIX века»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«Карелия во второй половине XIX – начале ХХ века» - изучение лекционного материала - изучение предложенной литературы - подготовка к коллоквиуму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«Карелия в 1920–1930- е годы»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«Карелия в годы Второй мировой и Великой Отечественной войн» - изучение лекционного материала - изучение предложенной литературы - подготовка докладов - работа с картой - подготовка и оформление реферата-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 «Карелия в первое послевоенное десятилетие. Карелия в 1950-е – 1980-е годы» - изучение лекционного материала - изучение предложенной литературы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 «Карелия 1980-2010-годах и на современном этапе» - изучение лекционного материала - изучение предложенной литературы - подготовка докладов - работа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Реферат</w:t>
      </w:r>
    </w:p>
    <w:p>
      <w:pPr/>
      <w:r>
        <w:rPr/>
        <w:t xml:space="preserve">Темы рефератов</w:t>
      </w:r>
    </w:p>
    <w:p>
      <w:pPr>
        <w:numPr>
          <w:ilvl w:val="0"/>
          <w:numId w:val="1"/>
        </w:numPr>
      </w:pPr>
      <w:r>
        <w:rPr/>
        <w:t xml:space="preserve">Переговоры между СССР и Финляндией в 1937 - 1939 г.г.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Причины и цели участия СССР в Советско-финской войне.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Подготовка сторон к войне 1939-40 г.г.</w:t>
      </w:r>
    </w:p>
    <w:p>
      <w:pPr>
        <w:numPr>
          <w:ilvl w:val="0"/>
          <w:numId w:val="1"/>
        </w:numPr>
      </w:pPr>
      <w:r>
        <w:rPr/>
        <w:t xml:space="preserve">Начало военных действий. Инцидент у деревни Майнила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Обмен нотами между Советским и Финским правительством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Начало военных действий и их ход в первые дни войны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Создание правительства Куусинена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Расстановка сил сторон перед началом военных действий.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Ход военных действий советско-финляндской войны</w:t>
      </w:r>
    </w:p>
    <w:p>
      <w:pPr>
        <w:numPr>
          <w:ilvl w:val="0"/>
          <w:numId w:val="1"/>
        </w:numPr>
      </w:pPr>
      <w:r>
        <w:rPr/>
        <w:t xml:space="preserve">Подписание мирного договора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Цена победы СССР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Последствия и результаты советско-финляндской войны</w:t>
      </w:r>
      <w:r>
        <w:rPr/>
        <w:t xml:space="preserve"> </w:t>
      </w:r>
    </w:p>
    <w:p>
      <w:pPr/>
    </w:p>
    <w:p>
      <w:pPr/>
      <w:r>
        <w:rPr/>
        <w:t xml:space="preserve">Критерии оценки </w:t>
      </w:r>
      <w:r>
        <w:rPr/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</w:t>
            </w:r>
            <w:r>
              <w:rPr/>
              <w:t xml:space="preserve"> 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/>
      <w:r>
        <w:rPr/>
        <w:t xml:space="preserve">Карелия: история и современность : Сборник материалов научно-практической конференции, посвященной 100-летию Республики Карелия, Петрозаводск, 23 октября 2020 года / Министерство национальной и региональной политики Республики Карелия, Федеральное государственное бюджетное образовательное учреждение высшего образования «Петрозаводский государственный университет», Петрозаводская и Карельская Епархия Русской Православной Церкви (Московский Патриархат), Федеральный исследовательский центр «Карельский научный центр Российской академии наук», Автономная некоммерческая организация «Дирекция фестивальных и культурно-массовых мероприятий Республики Карелия». – Петрозаводск: Карельский научный центр Российской академии наук, 2020. – 224 с. – ISBN 978-5-9274-0889-4. – EDN OHIYTL.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/>
      <w:r>
        <w:rPr/>
        <w:t xml:space="preserve">28. Волынцев, Т. Л. Стабильность политических взаимоотношений между Финляндией и Российской Федерацией в рамках существующей современной идеологии Финляндии по отношению к утраченным территориям в XX веке / Т. Л. Волынцев, А. И. Белан, В. И. Шевченко // Components of Scientific and Technological Progress. – 2024. – № 5(95). – С. 114-120. – EDN ECIQLN.</w:t>
      </w:r>
    </w:p>
    <w:p>
      <w:pPr/>
      <w:r>
        <w:rPr/>
        <w:t xml:space="preserve">29. Ефимов, Г. В. История и проблематика развития карельского языка / Г. В. Ефимов, А. И. Белан, Т. М. Глушанок // Reports Scientific Society. – 2025. – № 2(58). – С. 17-22. – EDN DEGUEN.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5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6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7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8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3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5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7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9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0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8C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81B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0B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F1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F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A67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3A8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8BAB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305D2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1717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AB3E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DA201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1FB92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27341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85464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81337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B7D72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D6681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D0B60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ED310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B8A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2026-04-20T22:16:42+03:00</dcterms:created>
  <dcterms:modified xsi:type="dcterms:W3CDTF">2026-04-20T22:16:42+03:00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