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Русакова Дарья Александровна, преподаватель, кафедра публичного и частного права; куратор деятельности студентов в Юридической клинике ПетрГУ, юридическая клиника; Шлямина Анастасия Алексеевна, старший преподаватель, кафедра публичного и частного права; куратор, Экспозиция истории экономики и права; 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Основы права и нормативно-правовое обеспечение образования (О), Экономика образования (О), Введение в профессиональную деятельность (Н), История образования и педагогической мысли (О), Возрастная психология (О), Введение в психологию (Н), Общая и социальная психология (О), Биомеханика (И), Теория обучения и воспитания (О), Педагогическая психология (О), Подготовка к сдаче и сдача государственного экзамена (И), Выполнение и защита выпускной квалификационной работы (И).</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Научно-исследовательская работа (получение первичных навыков научно-исследовательской работы) (О), Основы права и нормативно-правовое обеспечение образования (О), Введение в профессиональную деятельность (Н), История образования и педагогической мысли (О), Возрастная психология (О), Введение в психологию (Н), Общая и социальная психология (О), Профессиональная этика педагога (О), Организация работы детско-юношеской спортивной школы (О), Основы управления образовательными системами (О), Педагогическая практика (О), Теория обучения и воспитания (О), Педагогическая психология (О), Подготовка к сдаче и сдача государственного экзамена (И), Выполнение и защита выпускной квалификационной работы (И).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Научно-исследовательская работа (получение первичных навыков научно-исследовательской работы) (О), Основы права и нормативно-правовое обеспечение образования (О), Введение в профессиональную деятельность (Н), История образования и педагогической мысли (О), Возрастная психология (О), Введение в психологию (Н), Общая и социальная психология (О), Педагогическая практика (О), Теория обучения и воспитания (О), Методика обучения и воспитания физической культуре (О), Педагогическая психология (О), Подготовка к сдаче и сдача государственного экзамена (И), Выполнение и защита выпускной квалификационной работы (И).</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Введение в профессиональную деятельность, Основы российской государственности.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21</w:t>
            </w:r>
          </w:p>
        </w:tc>
        <w:tc>
          <w:tcPr>
            <w:noWrap/>
          </w:tcPr>
          <w:p>
            <w:pPr>
              <w:jc w:val="left"/>
              <w:ind w:left="0" w:right="0" w:firstLine="0" w:hanging="0"/>
            </w:pPr>
            <w:r>
              <w:rPr/>
              <w:t xml:space="preserve">5</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51</w:t>
            </w:r>
          </w:p>
        </w:tc>
        <w:tc>
          <w:tcPr>
            <w:noWrap/>
          </w:tcPr>
          <w:p>
            <w:pPr>
              <w:jc w:val="left"/>
              <w:ind w:left="0" w:right="0" w:firstLine="0" w:hanging="0"/>
            </w:pPr>
            <w:r>
              <w:rPr/>
              <w:t xml:space="preserve">6</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Федеральный закон &amp;quot;Об образовании в Российской Федерации&amp;quot; от 29.12.2012 N 273-ФЗ  как источник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Источники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ответственности педагогических работников как специального субъекта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Государственный и общественный контроль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критерий деления права на отрасли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Внутренние и внешние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Защита прав обучающихся, родителей, законных представителей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Устав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Контрольная и надзорная деятельность государственных органов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Общественный контроль 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Коллоквиум</w:t>
      </w:r>
    </w:p>
    <w:p>
      <w:pPr>
        <w:numPr>
          <w:ilvl w:val="0"/>
          <w:numId w:val="1"/>
        </w:numPr>
      </w:pPr>
      <w:r>
        <w:rPr/>
        <w:t xml:space="preserve">Тестирование</w:t>
      </w:r>
    </w:p>
    <w:p>
      <w:pPr>
        <w:numPr>
          <w:ilvl w:val="0"/>
          <w:numId w:val="1"/>
        </w:numPr>
      </w:pPr>
      <w:r>
        <w:rPr/>
        <w:t xml:space="preserve">Теоретический опрос</w:t>
      </w:r>
    </w:p>
    <w:p>
      <w:pPr>
        <w:numPr>
          <w:ilvl w:val="0"/>
          <w:numId w:val="1"/>
        </w:numPr>
      </w:pPr>
      <w:r>
        <w:rPr/>
        <w:t xml:space="preserve">Круглый стол</w:t>
      </w:r>
    </w:p>
    <w:p>
      <w:pPr>
        <w:numPr>
          <w:ilvl w:val="0"/>
          <w:numId w:val="1"/>
        </w:numPr>
      </w:pPr>
      <w:r>
        <w:rPr/>
        <w:t xml:space="preserve">Доклад</w:t>
      </w:r>
    </w:p>
    <w:p>
      <w:pPr>
        <w:numPr>
          <w:ilvl w:val="0"/>
          <w:numId w:val="1"/>
        </w:numPr>
      </w:pPr>
      <w:r>
        <w:rPr/>
        <w:t xml:space="preserve">Лекция</w:t>
      </w:r>
    </w:p>
    <w:p>
      <w:pPr>
        <w:numPr>
          <w:ilvl w:val="0"/>
          <w:numId w:val="1"/>
        </w:numPr>
      </w:pPr>
      <w:r>
        <w:rPr/>
        <w:t xml:space="preserve">Кейс-задача</w:t>
      </w:r>
    </w:p>
    <w:p>
      <w:pPr>
        <w:numPr>
          <w:ilvl w:val="0"/>
          <w:numId w:val="1"/>
        </w:numPr>
      </w:pPr>
      <w:r>
        <w:rPr/>
        <w:t xml:space="preserve">Участие в конференции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 кейс-задача.</w:t>
      </w:r>
    </w:p>
    <w:p>
      <w:pPr/>
      <w:r>
        <w:rPr/>
        <w:t xml:space="preserve">Оценочные средства для текущего контроля.</w:t>
      </w:r>
    </w:p>
    <w:p>
      <w:pPr/>
      <w:r>
        <w:rPr/>
        <w:t xml:space="preserve">Конспект</w:t>
      </w:r>
    </w:p>
    <w:p/>
    <w:p>
      <w:pPr/>
      <w:r>
        <w:rPr/>
        <w:t xml:space="preserve">Тест</w:t>
      </w:r>
    </w:p>
    <w:p>
      <w:pPr>
        <w:spacing w:before="0" w:after="0"/>
      </w:pPr>
      <w:r>
        <w:rPr>
          <w:color w:val="333333"/>
        </w:rPr>
        <w:t xml:space="preserve">1. Что понимается под "источником образовательного права"?</w:t>
      </w:r>
    </w:p>
    <w:p>
      <w:pPr>
        <w:spacing w:before="0" w:after="0"/>
      </w:pPr>
      <w:r>
        <w:rPr>
          <w:color w:val="333333"/>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spacing w:before="0" w:after="0"/>
      </w:pPr>
      <w:r>
        <w:rPr>
          <w:color w:val="333333"/>
        </w:rPr>
        <w:t xml:space="preserve">2. Какой нормативный правовой акт является основным источником образовательного права в Российской Федерации?</w:t>
      </w:r>
    </w:p>
    <w:p>
      <w:pPr>
        <w:spacing w:before="0" w:after="0"/>
      </w:pPr>
      <w:r>
        <w:rPr>
          <w:color w:val="333333"/>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spacing w:before="0" w:after="0"/>
      </w:pPr>
      <w:r>
        <w:rPr>
          <w:color w:val="333333"/>
        </w:rPr>
        <w:t xml:space="preserve">3. Какие акты можно отнести к подзаконным нормативным актам в сфере образования? (Выберите все верные варианты)</w:t>
      </w:r>
    </w:p>
    <w:p>
      <w:pPr>
        <w:spacing w:before="0" w:after="0"/>
      </w:pPr>
      <w:r>
        <w:rPr>
          <w:color w:val="333333"/>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
      <w:pPr/>
      <w:r>
        <w:rPr/>
        <w:t xml:space="preserve">Кейс-задача</w:t>
      </w:r>
    </w:p>
    <w:p>
      <w:pPr/>
      <w:r>
        <w:rPr>
          <w:b w:val="1"/>
          <w:bCs w:val="1"/>
        </w:rPr>
        <w:t xml:space="preserve">Задача 1: </w:t>
      </w:r>
      <w:b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numPr>
          <w:ilvl w:val="0"/>
          <w:numId w:val="2"/>
        </w:numPr>
      </w:pPr>
      <w:r>
        <w:rPr/>
        <w:t xml:space="preserve">Какие субъекты данного правоотношения?</w:t>
      </w:r>
    </w:p>
    <w:p>
      <w:pPr>
        <w:numPr>
          <w:ilvl w:val="0"/>
          <w:numId w:val="2"/>
        </w:numPr>
      </w:pPr>
      <w:r>
        <w:rPr/>
        <w:t xml:space="preserve">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 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 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 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b w:val="1"/>
          <w:bCs w:val="1"/>
        </w:rPr>
        <w:t xml:space="preserve">Задача 2.</w:t>
      </w:r>
    </w:p>
    <w:p>
      <w:pPr>
        <w:numPr>
          <w:ilvl w:val="0"/>
          <w:numId w:val="3"/>
        </w:numPr>
      </w:pPr>
      <w:r>
        <w:rPr>
          <w:b w:val="1"/>
          <w:bCs w:val="1"/>
        </w:rPr>
        <w:t xml:space="preserve">Условие:</w:t>
      </w:r>
      <w:r>
        <w:rPr/>
        <w:t xml:space="preserve"> Учитель информатики, используя доступ к школьной сети, взломал аккаунт ученика и распространил его личные данные.</w:t>
      </w:r>
    </w:p>
    <w:p>
      <w:pPr>
        <w:numPr>
          <w:ilvl w:val="0"/>
          <w:numId w:val="3"/>
        </w:numPr>
      </w:pPr>
      <w:r>
        <w:rPr>
          <w:b w:val="1"/>
          <w:bCs w:val="1"/>
        </w:rPr>
        <w:t xml:space="preserve">Вопрос:</w:t>
      </w:r>
      <w:r>
        <w:rPr/>
        <w:t xml:space="preserve"> Какой вид юридической ответственности может быть применен к учителю информатики?</w:t>
      </w:r>
    </w:p>
    <w:p>
      <w:pPr>
        <w:numPr>
          <w:ilvl w:val="0"/>
          <w:numId w:val="3"/>
        </w:numPr>
      </w:pPr>
      <w:r>
        <w:rPr>
          <w:b w:val="1"/>
          <w:bCs w:val="1"/>
        </w:rPr>
        <w:t xml:space="preserve">Ответ:</w:t>
      </w:r>
      <w:r>
        <w:rPr/>
        <w:t xml:space="preserve"> Уголовная ответственность (ст. 272 УК РФ - неправомерный доступ к компьютерной информации, ст. 137 УК РФ - нарушение неприкосновенности частной жизни). Кроме того, дисциплинарная (увольнение) и гражданско-правовая (возмещение морального вреда).</w:t>
      </w:r>
    </w:p>
    <w:p>
      <w:pPr/>
      <w:r>
        <w:rPr>
          <w:b w:val="1"/>
          <w:bCs w:val="1"/>
        </w:rPr>
        <w:t xml:space="preserve">Задача 3:</w:t>
      </w:r>
    </w:p>
    <w:p>
      <w:pPr>
        <w:numPr>
          <w:ilvl w:val="0"/>
          <w:numId w:val="4"/>
        </w:numPr>
      </w:pPr>
      <w:r>
        <w:rPr>
          <w:b w:val="1"/>
          <w:bCs w:val="1"/>
        </w:rPr>
        <w:t xml:space="preserve">Условие:</w:t>
      </w:r>
      <w:r>
        <w:rPr/>
        <w:t xml:space="preserve"> Учитель биологии в ходе урока демонстрировал ученикам материалы, содержащие признаки порнографии.</w:t>
      </w:r>
    </w:p>
    <w:p>
      <w:pPr>
        <w:numPr>
          <w:ilvl w:val="0"/>
          <w:numId w:val="4"/>
        </w:numPr>
      </w:pPr>
      <w:r>
        <w:rPr>
          <w:b w:val="1"/>
          <w:bCs w:val="1"/>
        </w:rPr>
        <w:t xml:space="preserve">Вопрос:</w:t>
      </w:r>
      <w:r>
        <w:rPr/>
        <w:t xml:space="preserve"> Какой вид юридической ответственности может быть применен к учителю биологии?</w:t>
      </w:r>
    </w:p>
    <w:p>
      <w:pPr>
        <w:numPr>
          <w:ilvl w:val="0"/>
          <w:numId w:val="4"/>
        </w:numPr>
      </w:pPr>
      <w:r>
        <w:rPr>
          <w:b w:val="1"/>
          <w:bCs w:val="1"/>
        </w:rPr>
        <w:t xml:space="preserve">Ответ:</w:t>
      </w:r>
      <w:r>
        <w:rPr/>
        <w:t xml:space="preserve"> Уголовная ответственность (ст. 242.1 УК РФ - изготовление и оборот материалов или предметов с порнографическими изображениями несовершеннолетних, ст. 242 УК РФ – распространение порнографических материалов). Дисциплинарная ответственность (увольнение).</w:t>
      </w:r>
    </w:p>
    <w:p/>
    <w:p>
      <w:pPr/>
      <w:r>
        <w:rPr/>
        <w:t xml:space="preserve">5.2. Промежуточная аттестация проводится в виде:</w:t>
      </w:r>
    </w:p>
    <w:p/>
    <w:p>
      <w:pPr/>
      <w:r>
        <w:rPr/>
        <w:t xml:space="preserve">Зачет</w:t>
      </w:r>
    </w:p>
    <w:p>
      <w:pPr>
        <w:numPr>
          <w:ilvl w:val="0"/>
          <w:numId w:val="5"/>
        </w:numPr>
      </w:pPr>
      <w:r>
        <w:rPr/>
        <w:t xml:space="preserve">Право и правовая система.</w:t>
      </w:r>
    </w:p>
    <w:p>
      <w:pPr>
        <w:numPr>
          <w:ilvl w:val="0"/>
          <w:numId w:val="5"/>
        </w:numPr>
      </w:pPr>
      <w:r>
        <w:rPr/>
        <w:t xml:space="preserve">Элементы правовой системы.</w:t>
      </w:r>
    </w:p>
    <w:p>
      <w:pPr>
        <w:numPr>
          <w:ilvl w:val="0"/>
          <w:numId w:val="5"/>
        </w:numPr>
      </w:pPr>
      <w:r>
        <w:rPr/>
        <w:t xml:space="preserve">Предмет и метод правового регулирования как основания деления права на отрасли.</w:t>
      </w:r>
    </w:p>
    <w:p>
      <w:pPr>
        <w:numPr>
          <w:ilvl w:val="0"/>
          <w:numId w:val="5"/>
        </w:numPr>
      </w:pPr>
      <w:r>
        <w:rPr/>
        <w:t xml:space="preserve">Отрасли российского права. Их краткая характеристика.</w:t>
      </w:r>
    </w:p>
    <w:p>
      <w:pPr>
        <w:numPr>
          <w:ilvl w:val="0"/>
          <w:numId w:val="5"/>
        </w:numPr>
      </w:pPr>
      <w:r>
        <w:rPr/>
        <w:t xml:space="preserve">Права ребёнка в РФ.</w:t>
      </w:r>
    </w:p>
    <w:p>
      <w:pPr>
        <w:numPr>
          <w:ilvl w:val="0"/>
          <w:numId w:val="5"/>
        </w:numPr>
      </w:pPr>
      <w:r>
        <w:rPr/>
        <w:t xml:space="preserve">Право на образование. Государственные гарантии реализации права на образование в Российской Федерации</w:t>
      </w:r>
    </w:p>
    <w:p>
      <w:pPr>
        <w:numPr>
          <w:ilvl w:val="0"/>
          <w:numId w:val="5"/>
        </w:numPr>
      </w:pPr>
      <w:r>
        <w:rPr/>
        <w:t xml:space="preserve">Правовые основы воспитания</w:t>
      </w:r>
    </w:p>
    <w:p>
      <w:pPr>
        <w:numPr>
          <w:ilvl w:val="0"/>
          <w:numId w:val="5"/>
        </w:numPr>
      </w:pPr>
      <w:r>
        <w:rPr/>
        <w:t xml:space="preserve">Понятие и система источников образовательного права.</w:t>
      </w:r>
    </w:p>
    <w:p>
      <w:pPr>
        <w:numPr>
          <w:ilvl w:val="0"/>
          <w:numId w:val="5"/>
        </w:numPr>
      </w:pPr>
      <w:r>
        <w:rPr/>
        <w:t xml:space="preserve">Международные правовые акты как источники образовательного права.</w:t>
      </w:r>
    </w:p>
    <w:p>
      <w:pPr>
        <w:numPr>
          <w:ilvl w:val="0"/>
          <w:numId w:val="5"/>
        </w:numPr>
      </w:pPr>
      <w:r>
        <w:rPr/>
        <w:t xml:space="preserve">Конституция РФ как источник образовательного права.</w:t>
      </w:r>
    </w:p>
    <w:p>
      <w:pPr>
        <w:numPr>
          <w:ilvl w:val="0"/>
          <w:numId w:val="5"/>
        </w:numPr>
      </w:pPr>
      <w:r>
        <w:rPr/>
        <w:t xml:space="preserve">Федеральные законы как источники образовательного права.</w:t>
      </w:r>
    </w:p>
    <w:p>
      <w:pPr>
        <w:numPr>
          <w:ilvl w:val="0"/>
          <w:numId w:val="5"/>
        </w:numPr>
      </w:pPr>
      <w:r>
        <w:rPr/>
        <w:t xml:space="preserve">Подзаконные акты как источники образовательного права.</w:t>
      </w:r>
    </w:p>
    <w:p>
      <w:pPr>
        <w:numPr>
          <w:ilvl w:val="0"/>
          <w:numId w:val="5"/>
        </w:numPr>
      </w:pPr>
      <w:r>
        <w:rPr/>
        <w:t xml:space="preserve">Нормативно-правовые акты республики Карелия как источники образовательного права.</w:t>
      </w:r>
    </w:p>
    <w:p>
      <w:pPr>
        <w:numPr>
          <w:ilvl w:val="0"/>
          <w:numId w:val="5"/>
        </w:numPr>
      </w:pPr>
      <w:r>
        <w:rPr/>
        <w:t xml:space="preserve">Понятие и функции образовательного права</w:t>
      </w:r>
    </w:p>
    <w:p>
      <w:pPr>
        <w:numPr>
          <w:ilvl w:val="0"/>
          <w:numId w:val="5"/>
        </w:numPr>
      </w:pPr>
      <w:r>
        <w:rPr/>
        <w:t xml:space="preserve">Понятие образовательных правоотношений и их виды</w:t>
      </w:r>
    </w:p>
    <w:p>
      <w:pPr>
        <w:numPr>
          <w:ilvl w:val="0"/>
          <w:numId w:val="5"/>
        </w:numPr>
      </w:pPr>
      <w:r>
        <w:rPr/>
        <w:t xml:space="preserve">Основания возникновения, изменения и прекращения образовательных отношений</w:t>
      </w:r>
    </w:p>
    <w:p>
      <w:pPr>
        <w:numPr>
          <w:ilvl w:val="0"/>
          <w:numId w:val="5"/>
        </w:numPr>
      </w:pPr>
      <w:r>
        <w:rPr/>
        <w:t xml:space="preserve">Договор об образовании</w:t>
      </w:r>
    </w:p>
    <w:p>
      <w:pPr>
        <w:numPr>
          <w:ilvl w:val="0"/>
          <w:numId w:val="5"/>
        </w:numPr>
      </w:pPr>
      <w:r>
        <w:rPr/>
        <w:t xml:space="preserve">Субъекты, объекты и содержание образовательных правоотношений.</w:t>
      </w:r>
    </w:p>
    <w:p>
      <w:pPr>
        <w:numPr>
          <w:ilvl w:val="0"/>
          <w:numId w:val="5"/>
        </w:numPr>
      </w:pPr>
      <w:r>
        <w:rPr/>
        <w:t xml:space="preserve">Основания возникновения, изменения и прекращения образовательных правоотношений</w:t>
      </w:r>
    </w:p>
    <w:p>
      <w:pPr>
        <w:numPr>
          <w:ilvl w:val="0"/>
          <w:numId w:val="5"/>
        </w:numPr>
      </w:pPr>
      <w:r>
        <w:rPr/>
        <w:t xml:space="preserve">Структура образовательной системы РФ.</w:t>
      </w:r>
    </w:p>
    <w:p>
      <w:pPr>
        <w:numPr>
          <w:ilvl w:val="0"/>
          <w:numId w:val="5"/>
        </w:numPr>
      </w:pPr>
      <w:r>
        <w:rPr/>
        <w:t xml:space="preserve">Формы обучения</w:t>
      </w:r>
    </w:p>
    <w:p>
      <w:pPr>
        <w:numPr>
          <w:ilvl w:val="0"/>
          <w:numId w:val="5"/>
        </w:numPr>
      </w:pPr>
      <w:r>
        <w:rPr/>
        <w:t xml:space="preserve">Полномочия федеральных органов государственной власти в сфере образования</w:t>
      </w:r>
    </w:p>
    <w:p>
      <w:pPr>
        <w:numPr>
          <w:ilvl w:val="0"/>
          <w:numId w:val="5"/>
        </w:numPr>
      </w:pPr>
      <w:r>
        <w:rPr/>
        <w:t xml:space="preserve">Полномочия органов государственной власти субъектов Российской Федерации в сфере образования</w:t>
      </w:r>
    </w:p>
    <w:p>
      <w:pPr>
        <w:numPr>
          <w:ilvl w:val="0"/>
          <w:numId w:val="5"/>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5"/>
        </w:numPr>
      </w:pPr>
      <w:r>
        <w:rPr/>
        <w:t xml:space="preserve">Права обучающихся</w:t>
      </w:r>
    </w:p>
    <w:p>
      <w:pPr>
        <w:numPr>
          <w:ilvl w:val="0"/>
          <w:numId w:val="5"/>
        </w:numPr>
      </w:pPr>
      <w:r>
        <w:rPr/>
        <w:t xml:space="preserve">Обязанности и ответственность обучающихся</w:t>
      </w:r>
    </w:p>
    <w:p>
      <w:pPr>
        <w:numPr>
          <w:ilvl w:val="0"/>
          <w:numId w:val="5"/>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5"/>
        </w:numPr>
      </w:pPr>
      <w:r>
        <w:rPr/>
        <w:t xml:space="preserve">Защита прав обучающихся, родителей (законных представителей) несовершеннолетних обучающихся</w:t>
      </w:r>
    </w:p>
    <w:p>
      <w:pPr>
        <w:numPr>
          <w:ilvl w:val="0"/>
          <w:numId w:val="5"/>
        </w:numPr>
      </w:pPr>
      <w:r>
        <w:rPr/>
        <w:t xml:space="preserve">Педагогические, руководящие и иные работники организаций, осуществляющих образовательную деятельность</w:t>
      </w:r>
    </w:p>
    <w:p>
      <w:pPr>
        <w:numPr>
          <w:ilvl w:val="0"/>
          <w:numId w:val="5"/>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5"/>
        </w:numPr>
      </w:pPr>
      <w:r>
        <w:rPr/>
        <w:t xml:space="preserve">Социальные гарантии педагогических работников.</w:t>
      </w:r>
    </w:p>
    <w:p>
      <w:pPr>
        <w:numPr>
          <w:ilvl w:val="0"/>
          <w:numId w:val="5"/>
        </w:numPr>
      </w:pPr>
      <w:r>
        <w:rPr/>
        <w:t xml:space="preserve">Обязанности и ответственность педагогических работников</w:t>
      </w:r>
    </w:p>
    <w:p>
      <w:pPr>
        <w:numPr>
          <w:ilvl w:val="0"/>
          <w:numId w:val="5"/>
        </w:numPr>
      </w:pPr>
      <w:r>
        <w:rPr/>
        <w:t xml:space="preserve">Условия труда педагогических работников.</w:t>
      </w:r>
    </w:p>
    <w:p>
      <w:pPr>
        <w:numPr>
          <w:ilvl w:val="0"/>
          <w:numId w:val="5"/>
        </w:numPr>
      </w:pPr>
      <w:r>
        <w:rPr/>
        <w:t xml:space="preserve">Устав образовательной организации</w:t>
      </w:r>
    </w:p>
    <w:p>
      <w:pPr>
        <w:numPr>
          <w:ilvl w:val="0"/>
          <w:numId w:val="5"/>
        </w:numPr>
      </w:pPr>
      <w:r>
        <w:rPr/>
        <w:t xml:space="preserve">Компетенция, права, обязанности и ответственность образовательной организации</w:t>
      </w:r>
    </w:p>
    <w:p>
      <w:pPr>
        <w:numPr>
          <w:ilvl w:val="0"/>
          <w:numId w:val="5"/>
        </w:numPr>
      </w:pPr>
      <w:r>
        <w:rPr/>
        <w:t xml:space="preserve">Локальные нормативно-правовые акты образовательной организации.</w:t>
      </w:r>
    </w:p>
    <w:p>
      <w:pPr>
        <w:numPr>
          <w:ilvl w:val="0"/>
          <w:numId w:val="5"/>
        </w:numPr>
      </w:pPr>
      <w:r>
        <w:rPr/>
        <w:t xml:space="preserve">Частные образовательные организации</w:t>
      </w:r>
    </w:p>
    <w:p>
      <w:pPr>
        <w:numPr>
          <w:ilvl w:val="0"/>
          <w:numId w:val="5"/>
        </w:numPr>
      </w:pPr>
      <w:r>
        <w:rPr/>
        <w:t xml:space="preserve">НКО в образовательной деятельности</w:t>
      </w:r>
    </w:p>
    <w:p>
      <w:pPr>
        <w:numPr>
          <w:ilvl w:val="0"/>
          <w:numId w:val="5"/>
        </w:numPr>
      </w:pPr>
      <w:r>
        <w:rPr/>
        <w:t xml:space="preserve">Государственный контроль в сфере образования</w:t>
      </w:r>
    </w:p>
    <w:p>
      <w:pPr>
        <w:numPr>
          <w:ilvl w:val="0"/>
          <w:numId w:val="5"/>
        </w:numPr>
      </w:pP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Закрепление лекционного материала, контроль за ходом самостоятельной работы обучающегося подчинены главному – углубить, конкретизировать полученные знания, научить творчески мыслить, рассуждать, вести полемику, излагать и защищать собственную позицию, участвовать в дискуссии, опираясь на научные аргументы. С каждого семинара обучающийся должен уходить с новыми знаниями – будь то запоминающиеся примеры или логическая форма рассуждения. И это новое в семинарское занятие вносит не только преподаватель, но и сами обучающиеся. Процесс овладения знаниями, практическими умениями и навыками не может проходить без аудиторной и внеаудиторной самостоятельной работы. Аудиторная работа заключается в способности обучающегося активно участвовать на семинаре: выступать, дополнять, задавать интересующие вопросы, как преподавателю, так и отвечавшему обучающемуся. Самостоятельная работа вне аудитории предполагает не только подготовку на основе лекции, но и изучение специальной литературы по теме семинарских занятий, где важно умение анализировать, выделять главное, конспектировать.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права и нормативно- правовое обеспечение образования» реализуется в соответствии с планом, представленным в программе. Преподаватель должен опираться на современные знания профильного законодательства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правоведения в области спорта. Лекционный материал должен быть направлен на овладение студентами системой научно-практических и специальных знаний .</w:t>
      </w:r>
    </w:p>
    <w:p>
      <w:pPr/>
      <w:r>
        <w:rPr/>
        <w:t xml:space="preserve">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br/>
      <w:r>
        <w:rPr/>
        <w:t xml:space="preserve">2) Уголовный кодекс Российской Федерации : Федеральный закон от 13 июня 1996 г. № 63-ФЗ // Собрание законодательства Российской Федерации. – 1996. – № 25.</w:t>
      </w:r>
      <w:b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b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b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br/>
      <w:r>
        <w:rPr/>
        <w:t xml:space="preserve">6) Абдулаев М.И., Комаров С.А. Теория государства и права. СПб.: Питер, 2023.</w:t>
      </w:r>
      <w:b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b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A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6D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CE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C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23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68C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2026-04-23T19:25:47+03:00</dcterms:created>
  <dcterms:modified xsi:type="dcterms:W3CDTF">2026-04-23T19:25:47+03:00</dcterms:modified>
</cp:coreProperties>
</file>

<file path=docProps/custom.xml><?xml version="1.0" encoding="utf-8"?>
<Properties xmlns="http://schemas.openxmlformats.org/officeDocument/2006/custom-properties" xmlns:vt="http://schemas.openxmlformats.org/officeDocument/2006/docPropsVTypes"/>
</file>