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ОБЗР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вожатого</w:t>
      </w:r>
    </w:p>
    <w:p>
      <w:pPr/>
      <w:r>
        <w:rPr/>
        <w:t xml:space="preserve">4. Изучение основ НИР студентов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рассредоточенная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Основы психологической безопасности в ЧС (И), Выполнение и защита выпускной квалификационной работы (И), Социология физической культуры и спорта (О), Учебная проектно-технологическая практика (О), Учебная практика (ознакомительная) (НО), Подготовка к сдаче и сдача государственного экзамена (И), Физическая реабилитация в спорте (О), Биомеханика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военно-патриотической игры "Зарница"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научно-иследовательской деятельности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Вожатская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 по 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игры. Правила игры. Решение организационных вопросов.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команд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строевой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Полоса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Викторина на военно-историческую тематику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основных направлений научно-исследовательской работы в ВУЗе (научные публикации, курсовые работы, доклады)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написания текста (научный, академический)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исследований (теоретическое, эмпирическое, смешанное)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докладов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курсовых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написания научных публикаций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 Ознакомление с лагерем (структура, правила, режим дня).  Изучение должностных обязанностей вожатого.  Знакомство с отрядом (возрастные особенности детей, состав группы).  Планирование работы (разработка смены, тематических дней, мероприятий).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деятельность. Проведение мероприятий (игры, конкурсы, мастер-классы, экскурсии).  Организация коллективно-творческих дел (КТД).  Работа с индивидуальными особенностями детей (адаптация, конфликты, мотивация).  Взаимодействие с педагогическим коллективом (воспитатели, методисты, психологи).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Психолого-коммуникативные аспекты Навыки общения с детьми разного возраста.  Разрешение конфликтных ситуаций в отряде.  Создание благоприятного психологического климата.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и здоровья Соблюдение правил техники безопасности.  Контроль за режимом дня и питанием детей.  Оказание первой помощи (при необходимости).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работа Ведение дневника практики.  Анализ проведённых мероприятий (успехи, ошибки, предложения).  Отчёт по итогам смены.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 отчёт Описание выполненной работы.  Самоанализ профессионального роста.  Рекомендации для будущих вожатых.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Цели и задачи практики.  Значение предмета ОБЗР в современном образовании.  Нормативно-правовая база (ФГОС, учебные программы по ОБЗР).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ОБЗР. Анализ современных педагогических технологий в обучении ОБЗР.  Формы и методы проведения занятий (лекции, практикумы, тренинги, деловые игры).  Использование интерактивных и мультимедийных средств (видеоуроки, симуляторы).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за уроками:  оценка, заполнение диагностической карты. Анализ структуры урока, методов подачи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документацией Составление планов-конспектов уроков.  Разработка контрольно-измерительных материалов (тесты, ситуационные задачи).  Оформление отчётности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проведение уроков с использованием активных технологий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самооценка Оценка эффективности проведённых занятий.  Выявление трудностей и путей их преодоления.  Формулирование выводов и рекомендаций.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Цели и задачи практики.  Значение предмета ФК в современном образовании.  Нормативно-правовая база (ФГОС, учебные программы по ФК).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Теоретическая подготовка:  Основы планирования урока (вводная, основная, заключительная части).  Методы обучения (игровой, соревновательный, круговой тренировки).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навыков построений и перестроений на уроках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Исходное положение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разминки и ОФП (общей физической подготовки).  Обучение технике спортивных дисциплин (лёгкая атлетика, гимнастика, игровые виды).  Организация безопасности на занятиях (инструктаж, страховка).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за уроками. Оценка взаимодействия с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отчётность Ведение дневника практики.  Самоанализ проведённых занятий.  Оформление отчёта с выводами и рекомендациями.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numPr>
          <w:ilvl w:val="0"/>
          <w:numId w:val="1"/>
        </w:numPr>
      </w:pPr>
      <w:r>
        <w:rPr/>
        <w:t xml:space="preserve">Интерактивные методы обучения (дискуссии, кейс-стади, мозговые штурмы)</w:t>
      </w:r>
    </w:p>
    <w:p>
      <w:pPr>
        <w:numPr>
          <w:ilvl w:val="0"/>
          <w:numId w:val="1"/>
        </w:numPr>
      </w:pPr>
      <w:r>
        <w:rPr/>
        <w:t xml:space="preserve">Проектное обучение (разработка и реализация учебных проектов)</w:t>
      </w:r>
    </w:p>
    <w:p>
      <w:pPr>
        <w:numPr>
          <w:ilvl w:val="0"/>
          <w:numId w:val="1"/>
        </w:numPr>
      </w:pPr>
      <w:r>
        <w:rPr/>
        <w:t xml:space="preserve">Игровые технологии (деловые и ролевые игры)</w:t>
      </w:r>
    </w:p>
    <w:p>
      <w:pPr>
        <w:numPr>
          <w:ilvl w:val="0"/>
          <w:numId w:val="1"/>
        </w:numPr>
      </w:pPr>
      <w:r>
        <w:rPr/>
        <w:t xml:space="preserve">Дистанционные образовательные технологии (использование LMS, вебинаров)</w:t>
      </w:r>
    </w:p>
    <w:p>
      <w:pPr>
        <w:numPr>
          <w:ilvl w:val="0"/>
          <w:numId w:val="1"/>
        </w:numPr>
      </w:pPr>
      <w:r>
        <w:rPr/>
        <w:t xml:space="preserve">Проблемное обучение (решение практико-ориентированных задач)</w:t>
      </w:r>
    </w:p>
    <w:p>
      <w:pPr>
        <w:numPr>
          <w:ilvl w:val="0"/>
          <w:numId w:val="1"/>
        </w:numPr>
      </w:pPr>
      <w:r>
        <w:rPr/>
        <w:t xml:space="preserve">Тьюторское сопровождение (индивидуальные образовательные маршруты)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навыки работы с научным материалом, в том числе со статьями, книгами, монографиями и т.п.;</w:t>
      </w:r>
    </w:p>
    <w:p>
      <w:pPr/>
      <w:r>
        <w:rPr/>
        <w:t xml:space="preserve">2. Приобретают навыки написания некоторых видов научных текстов;</w:t>
      </w:r>
    </w:p>
    <w:p>
      <w:pPr/>
      <w:r>
        <w:rPr/>
        <w:t xml:space="preserve">3. Приобретают специальные умения и навыки учителя ОБЗР;</w:t>
      </w:r>
    </w:p>
    <w:p>
      <w:pPr/>
      <w:r>
        <w:rPr/>
        <w:t xml:space="preserve">4. Приобретают специальные умения и навыки учителя физической культуры;</w:t>
      </w:r>
    </w:p>
    <w:p>
      <w:pPr/>
      <w:r>
        <w:rPr/>
        <w:t xml:space="preserve">5. Приобретают навыки судьи по видам спорта и спортивных соревнований;</w:t>
      </w:r>
    </w:p>
    <w:p>
      <w:pPr/>
      <w:r>
        <w:rPr/>
        <w:t xml:space="preserve">6. Наблюдают и анализируют организацию и проведение уроков ОБЗР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7. Осуществляют анализ методической литературы, составляют конспекты уроков ОБЗР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8. Отрабатывают полученные умения и навыки</w:t>
      </w:r>
    </w:p>
    <w:p>
      <w:pPr/>
      <w:r>
        <w:rPr/>
        <w:t xml:space="preserve">9.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творческое задание.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Составление планов-конспектов и технологических карт для проведения уроков ФК и ОБЗР.</w:t>
      </w:r>
    </w:p>
    <w:p>
      <w:pPr/>
      <w:r>
        <w:rPr/>
        <w:t xml:space="preserve">Тематика соответствует ФРП.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Дневник практики (таблица с датами, выполненными заданиями и подписью руководителя).</w:t>
      </w:r>
    </w:p>
    <w:p>
      <w:pPr>
        <w:numPr>
          <w:ilvl w:val="0"/>
          <w:numId w:val="2"/>
        </w:numPr>
      </w:pPr>
      <w:r>
        <w:rPr/>
        <w:t xml:space="preserve">Формат документа:</w:t>
      </w:r>
    </w:p>
    <w:p>
      <w:pPr>
        <w:numPr>
          <w:ilvl w:val="0"/>
          <w:numId w:val="2"/>
        </w:numPr>
      </w:pPr>
      <w:r>
        <w:rPr/>
        <w:t xml:space="preserve">Microsoft Word (.docx)</w:t>
      </w:r>
    </w:p>
    <w:p>
      <w:pPr>
        <w:numPr>
          <w:ilvl w:val="0"/>
          <w:numId w:val="2"/>
        </w:numPr>
      </w:pPr>
      <w:r>
        <w:rPr/>
        <w:t xml:space="preserve">Шрифт: Times New Roman, 14 пт (основной текст), 16 пт (заголовки)</w:t>
      </w:r>
    </w:p>
    <w:p>
      <w:pPr>
        <w:numPr>
          <w:ilvl w:val="0"/>
          <w:numId w:val="2"/>
        </w:numPr>
      </w:pPr>
      <w:r>
        <w:rPr/>
        <w:t xml:space="preserve">Межстрочный интервал: 1,5</w:t>
      </w:r>
    </w:p>
    <w:p>
      <w:pPr>
        <w:numPr>
          <w:ilvl w:val="0"/>
          <w:numId w:val="2"/>
        </w:numPr>
      </w:pPr>
      <w:r>
        <w:rPr/>
        <w:t xml:space="preserve">Поля:</w:t>
      </w:r>
    </w:p>
    <w:p>
      <w:pPr>
        <w:numPr>
          <w:ilvl w:val="0"/>
          <w:numId w:val="2"/>
        </w:numPr>
      </w:pPr>
      <w:r>
        <w:rPr/>
        <w:t xml:space="preserve">Левое – 30 мм</w:t>
      </w:r>
    </w:p>
    <w:p>
      <w:pPr>
        <w:numPr>
          <w:ilvl w:val="0"/>
          <w:numId w:val="2"/>
        </w:numPr>
      </w:pPr>
      <w:r>
        <w:rPr/>
        <w:t xml:space="preserve">Правое – 15 мм</w:t>
      </w:r>
    </w:p>
    <w:p>
      <w:pPr>
        <w:numPr>
          <w:ilvl w:val="0"/>
          <w:numId w:val="2"/>
        </w:numPr>
      </w:pPr>
      <w:r>
        <w:rPr/>
        <w:t xml:space="preserve">Верхнее и нижнее – 20 мм</w:t>
      </w:r>
    </w:p>
    <w:p>
      <w:pPr/>
      <w:r>
        <w:rPr/>
        <w:t xml:space="preserve">Объем: 15–30 страниц (без учета приложений)</w:t>
      </w:r>
    </w:p>
    <w:p>
      <w:pPr/>
      <w:r>
        <w:rPr/>
        <w:t xml:space="preserve">Нумерация: страницы: арабские цифры, внизу по центру</w:t>
      </w:r>
    </w:p>
    <w:p>
      <w:pPr/>
      <w:r>
        <w:rPr/>
        <w:t xml:space="preserve">Титульный лист включается в общую нумерацию, но номер не ставится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Волков, Ю. Г. Как написать диплом, курсовую, реферат / Ю. Г. Волков. — 5-е изд. — Ростов-на-Дону : Феникс, 2023. — 220 с. — (Библиотека студента). — ISBN 978-5-222-34567-8. — Доступ через ЭБС «Университетская библиотека онлайн».</w:t>
      </w:r>
    </w:p>
    <w:p>
      <w:pPr/>
      <w:r>
        <w:rPr/>
        <w:t xml:space="preserve">Гимнастика : учебник для вузов / под ред. М. Л. Журавина. — Москва : Юрайт, 2022. — 543 с. — (Высшее образование). — ISBN 978-5-534-14876-4. — Доступ через ЭБС «Юрайт».</w:t>
      </w:r>
    </w:p>
    <w:p>
      <w:pPr/>
      <w:r>
        <w:rPr/>
        <w:t xml:space="preserve">ГОСТ Р 7.0.100-2018. Библиографическая запись. Библиографическое описание : общие требования и правила составления. — Введ. 2019-07-01. — Москва : Стандартинформ, 2018. — 120 с. — URL: http://kodeks.karelia.ru/petrsu (сеть ПетрГУ).</w:t>
      </w:r>
    </w:p>
    <w:p>
      <w:pPr/>
      <w:r>
        <w:rPr/>
        <w:t xml:space="preserve">Леванова, Е. А. Игра в тренинге. Возможности игрового взаимодействия / Е. А. Леванова. — 4-е изд. — Санкт-Петербург : Питер, 2023. — 208 с. — (Практическая педагогика). — ISBN 978-5-4461-1234-5. — URL: https://biblioclub.ru/index.php?page=book&amp;id=678901 (дата обращения: 10.06.2024).</w:t>
      </w:r>
    </w:p>
    <w:p>
      <w:pPr/>
      <w:r>
        <w:rPr/>
        <w:t xml:space="preserve">Микрюков, В. Ю. Безопасность жизнедеятельности : учебник / В. Ю. Микрюков. — 3-е изд. — Москва : КноРус, 2023. — 288 с. — ISBN 978-5-406-09922-1. — URL: https://biblioclub.ru/index.php?page=book&amp;id=612345 (дата обращения: 10.06.2024).</w:t>
      </w:r>
    </w:p>
    <w:p>
      <w:pPr/>
      <w:r>
        <w:rPr/>
        <w:t xml:space="preserve">Организация летнего отдыха детей : методическое пособие / сост. Т. В. Иванова. — Петрозаводск : Изд-во ПетрГУ, 2021. — 98 с. — Доступ через ЭБ «Республики Карелия».</w:t>
      </w:r>
    </w:p>
    <w:p>
      <w:pPr/>
      <w:r>
        <w:rPr/>
        <w:t xml:space="preserve">Основы медицинских знаний : учебное пособие / Т. В. Матвеева [и др.]. — Петрозаводск : Изд-во ПетрГУ, 2022. — 150 с. — Доступ через ЭБ «Республики Карелия».</w:t>
      </w:r>
    </w:p>
    <w:p>
      <w:pPr/>
      <w:r>
        <w:rPr/>
        <w:t xml:space="preserve">Холодов, Ж. К. Теория и методика физического воспитания и спорта : учебник / Ж. К. Холодов, В. С. Кузнецов. — 12-е изд., испр. — Москва : Академия, 2021. — 480 с. — (Бакалавриат). — ISBN 978-5-4468-5678-9. — URL: https://biblioclub.ru/index.php?page=book&amp;id=573829 (дата обращения: 10.06.2024).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Спортивные игры: техника, тактика, методика обучения : учебное пособие / В. П. Губа [и др.]. — Москва : КноРус, 2023. — 320 с. — URL: https://e.lanbook.com/book/143456 (дата обращения: 10.06.2024).</w:t>
      </w:r>
    </w:p>
    <w:p>
      <w:pPr/>
      <w:r>
        <w:rPr/>
        <w:t xml:space="preserve">Титов, С. В. Копилка вожатого: игры, тренинги, конкурсы / С. В. Титов. — Москва : Академический проект, 2022. — 180 с. — ISBN 978-5-8291-2345-6.</w:t>
      </w:r>
    </w:p>
    <w:p>
      <w:pPr/>
      <w:r>
        <w:rPr/>
        <w:t xml:space="preserve">Чрезвычайные ситуации природного и техногенного характера : справочник / под ред. А. И. Муравья. — Москва : Инфра-М, 2021. — 352 с. — (Библиотека безопасности). — URL: https://znanium.com/catalog/product/1223456 (дата обращения: 10.06.2024).</w:t>
      </w:r>
    </w:p>
    <w:p>
      <w:pPr/>
      <w:r>
        <w:rPr/>
        <w:t xml:space="preserve">Эко, У. Как написать научную работу / У. Эко ; пер. с итал. А. Коваля. — Москва : КоЛибри, 2022. — 304 с. — ISBN 978-5-389-12345-6.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5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E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2026-04-21T01:42:12+03:00</dcterms:created>
  <dcterms:modified xsi:type="dcterms:W3CDTF">2026-04-21T01:42:12+03:00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