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Макаревич-Константинова Анна Александровна, старший преподаватель, 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экономики, управления производством и государственного и муниципального управления.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Г.В. Гиенко,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 Процедуры государственного регулирования процесса реформирования образовательной системы: лицензирование, аттестация, государственная аккредитация образовательных заведений.  Международные критерии оценки качества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 экономическому содержанию в материально-вещественных средствах образования выделяются две группы фондов: основные и оборотные. Оборотные фонды образования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 Основные фонды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 Основные фонды можно рассматривать в качестве эконо-мического выражения учебно-материальной базы или производ-ственного аппарата отрасли образования. 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 1) здания детских садов, школ, училищ, вузов, мастерских, лабораторий, где совершается воспитание, обучение и научная деятельность;  2) здания различного рода вспомогательных служб (скла-дов для хранения оборудования, хозинвентаря, общежитий, сто-ловых и т.д.);  3) учебное и научное оборудование (ТСО, компьютеры, станки и машины в мастерских, лабораториях, на опытных по-лях);  4) транспортные средства;  5) библиотечный фонд и др. Эти разновидности основных фондов принимают неоди-наковое участие в учебном процессе и научных исследованиях, и условно их можно разделить на пассивную и активную части.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Рынок здесь в большей мере нуждаются в государст-венном регулировании.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Основным источником финансирования учреждений образования является государственный бюджет.  В РФ объем бюджетного финансирования на содержание и развитие национальной системы образования установлен в размере не менее 10% ВВП.  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 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Персонал в системе образования. В системе образования и науке чаще всего используются термины «преподаватели и со-трудники», «профессорско-преподавательский состав (ППС)», «руководители и администраторы», «ученые и специалисты». Рассмотрим основные группы персонала образовательного учреждения. Руководство – менеджеры, осуществляющие координацию людей в процессе образовательной деятельности. По принятой 3-уровневой классификации выделяют руководителей высшего звена (ректор, директор), среднего звена (декан, зав. отделением) и нижнего (базового) звена (зав. кафедрой, начальник отдела, завуч). Преподаватели – основная категория персонала, осущест-вляющая образовательный процесс, продуктом которого являют-ся знания и умения учащегося и студента. Выделяют преподава-телей высшей квалификации (профессор, доктор наук), средней квалификации (доцент, кандидат наук) и нижней (базовой) ква-лификации (преподаватель, учитель, воспитатель). Ученые – ведущая часть персонала учебного или научного учреждения, занятого в сфере научно-исследовательской дея-тельности, результатом труда которого является интеллектуаль-ный продукт (изобретение, методика, технология и др.). По уров-ню квалификации выделяют ученых высшей квалификации (ака-демики, главные и ведущие сотрудники), средней квалификации (старший научный сотрудник, научный сотрудник, докторант) и базовой (нижней) квалификации (младший научный сотрудник, аспирант). Специалисты – значительная часть персонала образова-тельного учреждения, занятая обеспечением образовательного и научного процессов. Их можно разделить на функциональных специалистов, инженеров и технических специалистов. Продук-том труда специалистов является сбор и переработка информации, подготовка проектов решений.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Кадровая политика учреждения должна находить от-ражение в следующих документах: 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Различают основную и дополнительную оплату труда: – основная –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 дополнительная –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 Вознаграждение за конечный результат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  Основные принципы оплаты труда для организации: – определение размера средней оплаты труда работников выше минимальной оплаты труда, установленной государством; – максимальная самостоятельность учреждения в вопросах организации и оплаты труда; – обеспечение рациональных соотношений в оплате слож-ного и простого, умственного и физического труда; – обеспечение соотношений в оплате труда отдельных профессий, категорий и групп; – индексация зарплаты в соответствии с темпами роста инфляции; – обеспечение оптимального удельного веса заработной платы в себестоимости продукции; – анализ средней заработной платы по аналогичным орга-низациям и планирование ее повышения; – анализ средней заработной платы одного работника в регионе (районе) и планирование ее повышения; – выбор рациональной системы оплаты труда (сдельной, повременной) для отдельных категорий работников; – обеспечение социальной защищенности работников ор-ганизации с помощью государственных и внутрифирменных га-рантий труда; – анализ динамики роста заработной платы и отдельных ее компонентов (оклады, тарифные ставки, вознаграждения, премии).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Аттестация кадров является важным этапом заключи-тельной оценки персонала за определенный период времени (от 3 до 5 лет). Аттестация – это форма комплексной оценки кадров, по результатам которой принимаются решения о дальнейшем служебном росте, перемещении или увольнении работника.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компью-терная обработка результатов.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 Расстановка и адаптация персонала обеспечивает эф-фективное замещение рабочих мест исходя из результатов ком-плексной оценки, плановой служебной карьеры, условий и опла-ты труда персонала. Научно обоснованная расстановка кадров предусматривает: 1) планирование служебной карьеры осуществляется ис-ходя из результатов оценки потенциала и индивидуального вкла-да, возраста работников, стажа, квалификации и наличия вакант-ных рабочих мест (должностей); 2) условия и оплата труда определяются в контракте (размеры гарантированной оплаты и премии, оснащение рабочего места, соци-альные гарантии); 3) движение кадров. Повышение, перемещение, пониже-ние кадров производится в зависимости от результатов оценки работников и соответствия условий оплаты труда их жизненным интересам; 4) увольнение персонала.</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Расстановка и адаптация персонала обеспечивает эф-фективное замещение рабочих мест исходя из результатов ком-плексной оценки, плановой служебной карьеры, условий и опла-ты труда персонала. Научно обоснованная расстановка кадров предусматривает: 1) планирование служебной карьеры осуществляется ис-ходя из результатов оценки потенциала и индивидуального вкла-да, возраста работников, стажа, квалификации и наличия вакант-ных рабочих мест (должностей); 2) условия и оплата труда определяются в контракте (размеры гарантированной оплаты и премии, оснащение рабочего места, соци-альные гарантии); 3) движение кадров. Повышение, перемещение, пониже-ние кадров производится в зависимости от результатов оценки работников и соответствия условий оплаты труда их жизненным интересам; 4) увольнение персонала. В подсистеме расстановки кадров формируются следую-щие документы: плановые модели служебной карьеры; приказы по личному составу; изменения и дополнения к контракту; штат-ное расписание с изменениями; годовой отчет по движению кад-ров; проекты научной организации труда. Труд работников образования и его особенности.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 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 </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Сущность и классификация персонала по категориям. Рабочие, служащие, специалисты, руководители. Персонал в системе образования.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20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1"/>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1"/>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1"/>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1"/>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1"/>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9"/>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0"/>
        </w:numPr>
      </w:pPr>
      <w:r>
        <w:rPr/>
        <w:t xml:space="preserve">Электронный ресурс]. – Режим доступа: http://www.nevasport.ru свободный.</w:t>
      </w:r>
    </w:p>
    <w:p>
      <w:pPr/>
      <w:r>
        <w:rPr/>
        <w:t xml:space="preserve">– Загл. с экрана.</w:t>
      </w:r>
    </w:p>
    <w:p>
      <w:pPr>
        <w:numPr>
          <w:ilvl w:val="0"/>
          <w:numId w:val="11"/>
        </w:numPr>
      </w:pPr>
      <w:r>
        <w:rPr/>
        <w:t xml:space="preserve">Электронный ресурс]. – Режим доступа: http://www.sportcom.ru свободный.</w:t>
      </w:r>
    </w:p>
    <w:p>
      <w:pPr/>
      <w:r>
        <w:rPr/>
        <w:t xml:space="preserve">– Загл. с экрана.</w:t>
      </w:r>
    </w:p>
    <w:p>
      <w:pPr>
        <w:numPr>
          <w:ilvl w:val="0"/>
          <w:numId w:val="12"/>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96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137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35581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7CCBA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FB2E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D273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B40D8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B9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7E5AD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65626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8BF53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FA81B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B54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4EE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2026-04-21T00:03:53+03:00</dcterms:created>
  <dcterms:modified xsi:type="dcterms:W3CDTF">2026-04-21T00:03:53+03:00</dcterms:modified>
</cp:coreProperties>
</file>

<file path=docProps/custom.xml><?xml version="1.0" encoding="utf-8"?>
<Properties xmlns="http://schemas.openxmlformats.org/officeDocument/2006/custom-properties" xmlns:vt="http://schemas.openxmlformats.org/officeDocument/2006/docPropsVTypes"/>
</file>