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Организация гостиничного дела (О), Реклама в туризме (О), Программный туризм (О), Технологии продаж туристских услуг (О), Правовые аспекты в туризме (О), Обеспечение качества туристских и экскурсионных услуг (О), Активные виды туризма (О), Преддипломная практика (И), Подготовка к сдаче и сдача государственного экзамена (И), Производственная практика (О), Учебная проектно-технологическая практика (НО), Основы предпринимательской деятельности (О), Сервисная деятельность (Н), Организация внутреннего туризма (Н), Методы научных исследований (О), Производственная практика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технологию документационного сопровождения туристских и экскурсионных услуг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Основы предпринимательской деятельности (О), Основы экскурсионной деятельности (НО), Проектирование экскурсионных услуг (О), Производственная практика (проектно-технологическая практика) (О), Выполнение и защита выпускной квалификационной работы (И), Организация гостиничного дела (О), Программный туризм (О), Турагентская деятельность (О), Преддипломная практика (И), Подготовка к сдаче и сдача государственного экзамена (И), Менеджмент в профессиональной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основы делопроизводства;</w:t>
            </w:r>
          </w:p>
          <w:p/>
          <w:p>
            <w:pPr/>
            <w:r>
              <w:rPr/>
              <w:t xml:space="preserve">ПК-2.2. Знает технологии оформления технологической и технической документации к туристским и экскурсионным услугам с учетом вида туризма, транспорта, продолжительности, мест остановки, основных тем информационной деятельности; </w:t>
            </w:r>
          </w:p>
          <w:p/>
          <w:p>
            <w:pPr/>
            <w:r>
              <w:rPr/>
              <w:t xml:space="preserve">ПК-2.3. Знает правила оформления коммерческой документации;</w:t>
            </w:r>
          </w:p>
          <w:p/>
          <w:p>
            <w:pPr/>
            <w:r>
              <w:rPr/>
              <w:t xml:space="preserve">ПК-2.4. Знает правила составления отчетов по итогам выполнения туристских и экскурсионных услуг; </w:t>
            </w:r>
          </w:p>
          <w:p/>
          <w:p>
            <w:pPr/>
            <w:r>
              <w:rPr/>
              <w:t xml:space="preserve">ПК-2.5. Умеет работать с документами и составлять отчеты по итогам выполнения заказов и программ обслуживания;</w:t>
            </w:r>
          </w:p>
          <w:p/>
          <w:p>
            <w:pPr/>
            <w:r>
              <w:rPr/>
              <w:t xml:space="preserve">ПК-2.6. Владеет навыками оформления коммерческой документации при реализации туров и экскурсий.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 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 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документов для регистрации предприятия Основные и оборотные производственные фонды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&amp;amp;amp;amp;quot;Начни свой бизнес&amp;amp;amp;amp;quot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«Начни свой бизнес»</w:t>
      </w:r>
    </w:p>
    <w:p>
      <w:pPr/>
      <w:r>
        <w:rPr/>
        <w:t xml:space="preserve">Для выполнения заданий все участники разбиваются на группы (от трех до пяти человек). Каждому участнику присваивают функции или учредителя, или исполнительного персонала различного уровня: от директора фирмы или управляющего до менеджеров среднего и нижнего звена управления. Роли распределяют в пределах группы самостоятельно.</w:t>
      </w:r>
    </w:p>
    <w:p>
      <w:pPr/>
      <w:r>
        <w:rPr/>
        <w:t xml:space="preserve">В результате выполнения заданий деловой игры каждая студенческая группа формирует отчет.</w:t>
      </w:r>
    </w:p>
    <w:p>
      <w:pPr/>
      <w:r>
        <w:rPr/>
        <w:t xml:space="preserve">Деловую игру проводят в несколько этапов, каждый из которых включает в себя выполнение заданий, сбор и обработку информации, составление документов и заполнение стандартных форм необходимой документации.</w:t>
      </w:r>
    </w:p>
    <w:p>
      <w:pPr/>
      <w:r>
        <w:rPr/>
        <w:t xml:space="preserve"> Этапы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Выбор организационно-правовой формы предприятия</w:t>
      </w:r>
    </w:p>
    <w:p>
      <w:pPr>
        <w:numPr>
          <w:ilvl w:val="0"/>
          <w:numId w:val="1"/>
        </w:numPr>
      </w:pPr>
      <w:r>
        <w:rPr/>
        <w:t xml:space="preserve">Документы для регистрации юридического лица (ИП)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Учредительные документы предприятия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Открытие расчетного счета предприятия</w:t>
      </w:r>
    </w:p>
    <w:p>
      <w:pPr>
        <w:numPr>
          <w:ilvl w:val="0"/>
          <w:numId w:val="1"/>
        </w:numPr>
      </w:pPr>
      <w:r>
        <w:rPr/>
        <w:t xml:space="preserve">Разработка и презентация концепции деятельности предприятия</w:t>
      </w:r>
    </w:p>
    <w:p>
      <w:pPr/>
      <w:r>
        <w:rPr/>
        <w:t xml:space="preserve"> </w:t>
      </w:r>
      <w:r>
        <w:rPr/>
        <w:t xml:space="preserve">После выполнения необходимых заданий каждая группа участников должна оформить отчет в виде пояснительной записки. Отчет должен содержать титульный лист, содержание, введение, краткий пояснительный текст, заключение, список литературы и приложения, в которые включают составленные группой документы по установленным действующим законодательством формам и образцам. В заключение деловой игры каждая группа готовит презентацию своего проекта.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Критерии оценки участия студента в деловой игре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критерия</w:t>
            </w:r>
          </w:p>
        </w:tc>
        <w:tc>
          <w:tcPr>
            <w:noWrap/>
          </w:tcPr>
          <w:p>
            <w:pPr/>
            <w:r>
              <w:rPr/>
              <w:t xml:space="preserve">Баллы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Активность в подготовке основного выступления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вопросах к оппонентам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ответах на вопросы оппонентов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качестве основного «спикера»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Этичность и качество ведения дискуссии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Max. 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Штрафные баллы (нарушение правил ведения дискуссии, некорректность поведения и т.д.)</w:t>
            </w:r>
          </w:p>
        </w:tc>
        <w:tc>
          <w:tcPr>
            <w:noWrap/>
          </w:tcPr>
          <w:p>
            <w:pPr/>
            <w:r>
              <w:rPr/>
              <w:t xml:space="preserve">До 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10-9 баллов – «отлично»</w:t>
      </w:r>
    </w:p>
    <w:p>
      <w:pPr/>
      <w:r>
        <w:rPr/>
        <w:t xml:space="preserve">8-6 баллов – «хорошо»</w:t>
      </w:r>
    </w:p>
    <w:p>
      <w:pPr/>
      <w:r>
        <w:rPr/>
        <w:t xml:space="preserve">5-4 балла – «удовлетворительно»</w:t>
      </w:r>
    </w:p>
    <w:p>
      <w:pPr/>
      <w:r>
        <w:rPr/>
        <w:t xml:space="preserve">Менее 4 баллов – «неудовлетворительно»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2"/>
        </w:numPr>
      </w:pPr>
      <w:r>
        <w:rPr/>
        <w:t xml:space="preserve">участие в дискуссиях;</w:t>
      </w:r>
    </w:p>
    <w:p>
      <w:pPr>
        <w:numPr>
          <w:ilvl w:val="0"/>
          <w:numId w:val="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3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3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numPr>
          <w:ilvl w:val="0"/>
          <w:numId w:val="3"/>
        </w:numPr>
      </w:pPr>
      <w:r>
        <w:rPr/>
        <w:t xml:space="preserve">Предпринимательство : учебник / И. К. Ларионов, А. Н. Герасин, О. Н. Герасина [и др.] ; под ред. И. К. Ларионова. – 6-е изд. – Москва : Дашков и К°, 2022. – 190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4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4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4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4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4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numPr>
          <w:ilvl w:val="0"/>
          <w:numId w:val="4"/>
        </w:numPr>
      </w:pPr>
      <w:r>
        <w:rPr/>
        <w:t xml:space="preserve">Баскакова, О. В. Экономика и организация малого и среднего предпринимательства : учебник / О. В. Баскакова, М. Ш. Мачабели, Т. В. Рудакова. – Москва : Дашков и К°, 2023. – 316 с.</w:t>
      </w: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  <w:r>
        <w:rPr/>
        <w:t xml:space="preserve">Составными элементами ЭИОС университета являются:</w:t>
      </w:r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  <w:r>
        <w:rPr/>
        <w:t xml:space="preserve">­            корпоративная сеть ПетрГУ, включая беспроводной сегмент, и корпоративная почта;</w:t>
      </w:r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Библиотека Петрозаводского государственного университета </w:t>
      </w:r>
      <w:hyperlink r:id="rId33" w:history="1">
        <w:r>
          <w:rPr/>
          <w:t xml:space="preserve">http://library.petrsu.ru</w:t>
        </w:r>
      </w:hyperlink>
    </w:p>
    <w:p>
      <w:pPr>
        <w:numPr>
          <w:ilvl w:val="1"/>
          <w:numId w:val="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34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Инвестиционный порта Республики Карелия Электронный ресурс].— </w:t>
      </w:r>
      <w:r>
        <w:rPr/>
        <w:t xml:space="preserve">URL: </w:t>
      </w:r>
      <w:hyperlink r:id="rId35" w:history="1">
        <w:r>
          <w:rPr/>
          <w:t xml:space="preserve">http://kareliainvest.ru/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Портал для малого и среднего бизнеса Петрозаводска [Электронный ресурс].— </w:t>
      </w:r>
      <w:r>
        <w:rPr/>
        <w:t xml:space="preserve">URL: </w:t>
      </w:r>
      <w:hyperlink r:id="rId36" w:history="1">
        <w:r>
          <w:rPr/>
          <w:t xml:space="preserve">http://g2b.ptz.ru/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Республика Карелия / Портал малого и среднего предпринимательства [Электронный ресурс].— </w:t>
      </w:r>
      <w:r>
        <w:rPr/>
        <w:t xml:space="preserve">URL: http://smb10.ru/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12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705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04E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841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E38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0F9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Relationship Id="rId33" Type="http://schemas.openxmlformats.org/officeDocument/2006/relationships/hyperlink" Target="http://library.petrsu.ru" TargetMode="External"/><Relationship Id="rId34" Type="http://schemas.openxmlformats.org/officeDocument/2006/relationships/hyperlink" Target="http://biblioclub.ru/index.php?page=main_ub_red" TargetMode="External"/><Relationship Id="rId35" Type="http://schemas.openxmlformats.org/officeDocument/2006/relationships/hyperlink" Target="http://kareliainvest.ru/" TargetMode="External"/><Relationship Id="rId36" Type="http://schemas.openxmlformats.org/officeDocument/2006/relationships/hyperlink" Target="http://g2b.pt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2026-04-23T14:35:59+03:00</dcterms:created>
  <dcterms:modified xsi:type="dcterms:W3CDTF">2026-04-23T14:35:59+03:00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