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ТУРИСТСКИЕ РЕСУРСЫ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Философия (НО), История туризма и гостеприимства (НО), Реклама в туризме (О), Организация внутреннего туризма (О), Культурология (О), Страноведение (О), Туристские ресурсы (О), Культурно-исторические центры России (О), Основы российской государственности (О), История России (НО), История Карелии (О), Производственная практика (проектно-технологическая практика) (О), Выполнение и защита выпускной квалификационной работы (И), Сервисная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(сервисная практика) (О), Краеведение (НО), География туризма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технологические новации и современное программное обеспечение в туристской сфере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Туристские ресурсы (О), Культурно-исторические центры России (О), Выполнение и защита выпускной квалификационной работы (И), Подготовка к сдаче и сдача государственного экзамена (И), Производственная практика (сервисная практика) (О), Информационные технологии в туристской индустрии (О), Информатика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Определяет потребность в применении технологических новаций и информационного обеспечения в профессиональной сфере;</w:t>
            </w:r>
          </w:p>
          <w:p/>
          <w:p>
            <w:pPr/>
            <w:r>
              <w:rPr/>
              <w:t xml:space="preserve">ОПК-1.2. Осуществляет поиск, анализ, отбор и внедрение технологических новаций и современных программных продуктов в профессиональную  деятельность;</w:t>
            </w:r>
          </w:p>
          <w:p/>
          <w:p>
            <w:pPr/>
            <w:r>
              <w:rPr/>
              <w:t xml:space="preserve">ОПК-1.3. Использует основные, соответствующие поставленным задачам, программные продукты в профессиональной сфере.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Туристские ресурсы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Краеведение, География туризма, Основы экскурсионной деятельности, Учебная проектно-технологическая практика.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ресурсоведения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ресурсы как основа туристского потенциала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оценки туристского потенциала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оценки туристского потенциала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собеседование;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Туристское ресурсоведение как часть комплексного страноведения.</w:t>
      </w:r>
    </w:p>
    <w:p>
      <w:pPr>
        <w:numPr>
          <w:ilvl w:val="0"/>
          <w:numId w:val="2"/>
        </w:numPr>
      </w:pPr>
      <w:r>
        <w:rPr/>
        <w:t xml:space="preserve">Значение туристских ресурсов в развитии туризма.</w:t>
      </w:r>
    </w:p>
    <w:p>
      <w:pPr>
        <w:numPr>
          <w:ilvl w:val="0"/>
          <w:numId w:val="2"/>
        </w:numPr>
      </w:pPr>
      <w:r>
        <w:rPr/>
        <w:t xml:space="preserve">Объект, предмет и основные задачи туристского ресурсоведения.</w:t>
      </w:r>
    </w:p>
    <w:p>
      <w:pPr>
        <w:numPr>
          <w:ilvl w:val="0"/>
          <w:numId w:val="2"/>
        </w:numPr>
      </w:pPr>
      <w:r>
        <w:rPr/>
        <w:t xml:space="preserve">Методы, используемые в туристском ресурсоведении.</w:t>
      </w:r>
    </w:p>
    <w:p>
      <w:pPr>
        <w:numPr>
          <w:ilvl w:val="0"/>
          <w:numId w:val="2"/>
        </w:numPr>
      </w:pPr>
      <w:r>
        <w:rPr/>
        <w:t xml:space="preserve">Соотношение понятий «туризм» и «рекреация».</w:t>
      </w:r>
    </w:p>
    <w:p>
      <w:pPr>
        <w:numPr>
          <w:ilvl w:val="0"/>
          <w:numId w:val="2"/>
        </w:numPr>
      </w:pPr>
      <w:r>
        <w:rPr/>
        <w:t xml:space="preserve"> Ресурсоориентированные виды туризма.</w:t>
      </w:r>
    </w:p>
    <w:p>
      <w:pPr>
        <w:numPr>
          <w:ilvl w:val="0"/>
          <w:numId w:val="2"/>
        </w:numPr>
      </w:pPr>
      <w:r>
        <w:rPr/>
        <w:t xml:space="preserve">Понятие о туристском потенциале территории.</w:t>
      </w:r>
    </w:p>
    <w:p>
      <w:pPr>
        <w:numPr>
          <w:ilvl w:val="0"/>
          <w:numId w:val="2"/>
        </w:numPr>
      </w:pPr>
      <w:r>
        <w:rPr/>
        <w:t xml:space="preserve"> Структура туристского потенциала территории.</w:t>
      </w:r>
    </w:p>
    <w:p>
      <w:pPr>
        <w:numPr>
          <w:ilvl w:val="0"/>
          <w:numId w:val="2"/>
        </w:numPr>
      </w:pPr>
      <w:r>
        <w:rPr/>
        <w:t xml:space="preserve">Методики оценки туристского потенциала территорий.</w:t>
      </w:r>
    </w:p>
    <w:p>
      <w:pPr>
        <w:numPr>
          <w:ilvl w:val="0"/>
          <w:numId w:val="2"/>
        </w:numPr>
      </w:pPr>
      <w:r>
        <w:rPr/>
        <w:t xml:space="preserve">Оценка качества территорий для развития туризма и отдыха.</w:t>
      </w:r>
    </w:p>
    <w:p>
      <w:pPr>
        <w:numPr>
          <w:ilvl w:val="0"/>
          <w:numId w:val="2"/>
        </w:numPr>
      </w:pPr>
      <w:r>
        <w:rPr/>
        <w:t xml:space="preserve">Основные понятия о туристских ресурсах.</w:t>
      </w:r>
    </w:p>
    <w:p>
      <w:pPr>
        <w:numPr>
          <w:ilvl w:val="0"/>
          <w:numId w:val="2"/>
        </w:numPr>
      </w:pPr>
      <w:r>
        <w:rPr/>
        <w:t xml:space="preserve"> Классификация туристских ресурсов.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туристским ресурсам.</w:t>
      </w:r>
    </w:p>
    <w:p>
      <w:pPr>
        <w:numPr>
          <w:ilvl w:val="0"/>
          <w:numId w:val="2"/>
        </w:numPr>
      </w:pPr>
      <w:r>
        <w:rPr/>
        <w:t xml:space="preserve"> Свойства туристских ресурсов. </w:t>
      </w:r>
    </w:p>
    <w:p>
      <w:pPr>
        <w:numPr>
          <w:ilvl w:val="0"/>
          <w:numId w:val="2"/>
        </w:numPr>
      </w:pPr>
      <w:r>
        <w:rPr/>
        <w:t xml:space="preserve"> Основные характеристики туристских ресурсов. </w:t>
      </w:r>
    </w:p>
    <w:p>
      <w:pPr>
        <w:numPr>
          <w:ilvl w:val="0"/>
          <w:numId w:val="2"/>
        </w:numPr>
      </w:pPr>
      <w:r>
        <w:rPr/>
        <w:t xml:space="preserve"> Кадастр туристских ресурсов. </w:t>
      </w:r>
    </w:p>
    <w:p>
      <w:pPr>
        <w:numPr>
          <w:ilvl w:val="0"/>
          <w:numId w:val="2"/>
        </w:numPr>
      </w:pPr>
      <w:r>
        <w:rPr/>
        <w:t xml:space="preserve"> Рекреационные ресурсы.</w:t>
      </w:r>
    </w:p>
    <w:p>
      <w:pPr>
        <w:numPr>
          <w:ilvl w:val="0"/>
          <w:numId w:val="2"/>
        </w:numPr>
      </w:pPr>
      <w:r>
        <w:rPr/>
        <w:t xml:space="preserve">Использование карт при оценке туристских ресурсов.</w:t>
      </w:r>
    </w:p>
    <w:p/>
    <w:p>
      <w:pPr/>
      <w:r>
        <w:rPr/>
        <w:t xml:space="preserve">Собеседование</w:t>
      </w:r>
    </w:p>
    <w:p>
      <w:pPr/>
      <w:r>
        <w:rPr/>
        <w:t xml:space="preserve">Собеседование</w:t>
      </w:r>
    </w:p>
    <w:p>
      <w:pPr>
        <w:numPr>
          <w:ilvl w:val="0"/>
          <w:numId w:val="3"/>
        </w:numPr>
      </w:pPr>
      <w:r>
        <w:rPr/>
        <w:t xml:space="preserve">Понятие о природных рекреационных ресурсах туризма.</w:t>
      </w:r>
    </w:p>
    <w:p>
      <w:pPr>
        <w:numPr>
          <w:ilvl w:val="0"/>
          <w:numId w:val="3"/>
        </w:numPr>
      </w:pPr>
      <w:r>
        <w:rPr/>
        <w:t xml:space="preserve">Методы оценки природных ресурсов туризма.</w:t>
      </w:r>
    </w:p>
    <w:p>
      <w:pPr>
        <w:numPr>
          <w:ilvl w:val="0"/>
          <w:numId w:val="3"/>
        </w:numPr>
      </w:pPr>
      <w:r>
        <w:rPr/>
        <w:t xml:space="preserve">Значение туристской ренты при использовании природных ресурсов туризма.</w:t>
      </w:r>
    </w:p>
    <w:p>
      <w:pPr>
        <w:numPr>
          <w:ilvl w:val="0"/>
          <w:numId w:val="3"/>
        </w:numPr>
      </w:pPr>
      <w:r>
        <w:rPr/>
        <w:t xml:space="preserve">Роль орографических условий при организации туризма.</w:t>
      </w:r>
    </w:p>
    <w:p>
      <w:pPr>
        <w:numPr>
          <w:ilvl w:val="0"/>
          <w:numId w:val="3"/>
        </w:numPr>
      </w:pPr>
      <w:r>
        <w:rPr/>
        <w:t xml:space="preserve">Роль климатических условий при организации туризма.</w:t>
      </w:r>
    </w:p>
    <w:p>
      <w:pPr>
        <w:numPr>
          <w:ilvl w:val="0"/>
          <w:numId w:val="3"/>
        </w:numPr>
      </w:pPr>
      <w:r>
        <w:rPr/>
        <w:t xml:space="preserve">Роль водных рекреационных ресурсов при организации туризма.</w:t>
      </w:r>
    </w:p>
    <w:p>
      <w:pPr>
        <w:numPr>
          <w:ilvl w:val="0"/>
          <w:numId w:val="3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0"/>
          <w:numId w:val="3"/>
        </w:numPr>
      </w:pPr>
      <w:r>
        <w:rPr/>
        <w:t xml:space="preserve"> Природные лечебные ресурсы. </w:t>
      </w:r>
    </w:p>
    <w:p>
      <w:pPr>
        <w:numPr>
          <w:ilvl w:val="0"/>
          <w:numId w:val="3"/>
        </w:numPr>
      </w:pPr>
      <w:r>
        <w:rPr/>
        <w:t xml:space="preserve">Комплексная оценка природных условий и ландшафтов.</w:t>
      </w:r>
    </w:p>
    <w:p>
      <w:pPr>
        <w:numPr>
          <w:ilvl w:val="0"/>
          <w:numId w:val="3"/>
        </w:numPr>
      </w:pPr>
      <w:r>
        <w:rPr/>
        <w:t xml:space="preserve">Элементы культуры, вызывающие интерес у туристов.</w:t>
      </w:r>
    </w:p>
    <w:p>
      <w:pPr>
        <w:numPr>
          <w:ilvl w:val="0"/>
          <w:numId w:val="3"/>
        </w:numPr>
      </w:pPr>
      <w:r>
        <w:rPr/>
        <w:t xml:space="preserve"> Культурно-исторические ресурсы туризма.</w:t>
      </w:r>
    </w:p>
    <w:p>
      <w:pPr>
        <w:numPr>
          <w:ilvl w:val="0"/>
          <w:numId w:val="3"/>
        </w:numPr>
      </w:pPr>
      <w:r>
        <w:rPr/>
        <w:t xml:space="preserve">Роль культурного наследия в развитии туризма.</w:t>
      </w:r>
    </w:p>
    <w:p>
      <w:pPr>
        <w:numPr>
          <w:ilvl w:val="0"/>
          <w:numId w:val="3"/>
        </w:numPr>
      </w:pPr>
      <w:r>
        <w:rPr/>
        <w:t xml:space="preserve"> Список Всемирного наследия ЮНЕСКО.</w:t>
      </w:r>
    </w:p>
    <w:p>
      <w:pPr>
        <w:numPr>
          <w:ilvl w:val="0"/>
          <w:numId w:val="3"/>
        </w:numPr>
      </w:pPr>
      <w:r>
        <w:rPr/>
        <w:t xml:space="preserve">Памятники природы, входящие в Список Всемирного наследия ЮНЕСКО.</w:t>
      </w:r>
    </w:p>
    <w:p>
      <w:pPr>
        <w:numPr>
          <w:ilvl w:val="0"/>
          <w:numId w:val="3"/>
        </w:numPr>
      </w:pPr>
      <w:r>
        <w:rPr/>
        <w:t xml:space="preserve">Памятники культуры, входящие в Список Всемирного наследия ЮНЕСКО.</w:t>
      </w:r>
    </w:p>
    <w:p>
      <w:pPr>
        <w:numPr>
          <w:ilvl w:val="0"/>
          <w:numId w:val="3"/>
        </w:numPr>
      </w:pPr>
      <w:r>
        <w:rPr/>
        <w:t xml:space="preserve">Культурный ландшафт как объект природного и культурного наследия.</w:t>
      </w:r>
    </w:p>
    <w:p>
      <w:pPr>
        <w:numPr>
          <w:ilvl w:val="0"/>
          <w:numId w:val="3"/>
        </w:numPr>
      </w:pPr>
      <w:r>
        <w:rPr/>
        <w:t xml:space="preserve">Определение и классификация социально-экономических ресурсов туризма.</w:t>
      </w:r>
    </w:p>
    <w:p>
      <w:pPr>
        <w:numPr>
          <w:ilvl w:val="0"/>
          <w:numId w:val="3"/>
        </w:numPr>
      </w:pPr>
      <w:r>
        <w:rPr/>
        <w:t xml:space="preserve">Инфраструктура туризма как основа социально-экономических ресурсов.</w:t>
      </w:r>
    </w:p>
    <w:p>
      <w:pPr>
        <w:numPr>
          <w:ilvl w:val="0"/>
          <w:numId w:val="3"/>
        </w:numPr>
      </w:pPr>
      <w:r>
        <w:rPr/>
        <w:t xml:space="preserve"> Инфраструктура транспорта в туризме. </w:t>
      </w:r>
    </w:p>
    <w:p>
      <w:pPr>
        <w:numPr>
          <w:ilvl w:val="0"/>
          <w:numId w:val="3"/>
        </w:numPr>
      </w:pPr>
      <w:r>
        <w:rPr/>
        <w:t xml:space="preserve">Инфраструктура размещения и питания туристов.</w:t>
      </w:r>
    </w:p>
    <w:p>
      <w:pPr>
        <w:numPr>
          <w:ilvl w:val="0"/>
          <w:numId w:val="3"/>
        </w:numPr>
      </w:pPr>
      <w:r>
        <w:rPr/>
        <w:t xml:space="preserve">Туристские объекты, комплексы и учреждения.</w:t>
      </w:r>
    </w:p>
    <w:p>
      <w:pPr>
        <w:numPr>
          <w:ilvl w:val="0"/>
          <w:numId w:val="3"/>
        </w:numPr>
      </w:pPr>
      <w:r>
        <w:rPr/>
        <w:t xml:space="preserve"> Туризм и окружающая среда.</w:t>
      </w:r>
    </w:p>
    <w:p>
      <w:pPr>
        <w:numPr>
          <w:ilvl w:val="0"/>
          <w:numId w:val="3"/>
        </w:numPr>
      </w:pPr>
      <w:r>
        <w:rPr/>
        <w:t xml:space="preserve"> Экологический туризм. </w:t>
      </w:r>
    </w:p>
    <w:p>
      <w:pPr>
        <w:numPr>
          <w:ilvl w:val="0"/>
          <w:numId w:val="3"/>
        </w:numPr>
      </w:pPr>
      <w:r>
        <w:rPr/>
        <w:t xml:space="preserve">Особо охраняемые природные территории как ресурс экологического туризма.</w:t>
      </w:r>
    </w:p>
    <w:p>
      <w:pPr>
        <w:numPr>
          <w:ilvl w:val="0"/>
          <w:numId w:val="3"/>
        </w:numPr>
      </w:pPr>
      <w:r>
        <w:rPr/>
        <w:t xml:space="preserve"> Рекреационные нагрузки на ландшафты.</w:t>
      </w:r>
    </w:p>
    <w:p/>
    <w:p>
      <w:pPr/>
      <w:r>
        <w:rPr/>
        <w:t xml:space="preserve">Коллоквиум</w:t>
      </w:r>
    </w:p>
    <w:p>
      <w:pPr/>
      <w:r>
        <w:rPr/>
        <w:t xml:space="preserve">Коллоквиум</w:t>
      </w:r>
    </w:p>
    <w:p>
      <w:pPr>
        <w:numPr>
          <w:ilvl w:val="0"/>
          <w:numId w:val="4"/>
        </w:numPr>
      </w:pPr>
      <w:r>
        <w:rPr/>
        <w:t xml:space="preserve">Вулканы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Пещеры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Каньоны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Дюны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Пляжи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Гейзеры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Реки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Озера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Ледники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Болота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Северной Европе.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Центральной Европе.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Южной Европе.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Юго-Западной и Южной Азии.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Юго-Восточной и Восточной Азии.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Центральной и Средней Азии.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Африке.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Северной Америке.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Южной Америке.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Австралии.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</w:t>
      </w:r>
    </w:p>
    <w:p>
      <w:pPr/>
      <w:r>
        <w:rPr/>
        <w:t xml:space="preserve">1. Туристское ресурсоведение как часть комплексного страноведения</w:t>
      </w:r>
    </w:p>
    <w:p>
      <w:pPr/>
      <w:r>
        <w:rPr/>
        <w:t xml:space="preserve">2.  Значение туристских ресурсов в развитии туристского бизнеса.</w:t>
      </w:r>
    </w:p>
    <w:p>
      <w:pPr/>
      <w:r>
        <w:rPr/>
        <w:t xml:space="preserve">3.  Предмет и задачи туристского ресурсоведения.</w:t>
      </w:r>
    </w:p>
    <w:p>
      <w:pPr/>
      <w:r>
        <w:rPr/>
        <w:t xml:space="preserve">4.  Методы туристского ресурсоведения.</w:t>
      </w:r>
    </w:p>
    <w:p>
      <w:pPr/>
      <w:r>
        <w:rPr/>
        <w:t xml:space="preserve">5.  Туризм и рекреация.</w:t>
      </w:r>
    </w:p>
    <w:p>
      <w:pPr/>
      <w:r>
        <w:rPr/>
        <w:t xml:space="preserve">6.   Туризм как ресурсоориентированная отрасль экономики.</w:t>
      </w:r>
    </w:p>
    <w:p>
      <w:pPr/>
      <w:r>
        <w:rPr/>
        <w:t xml:space="preserve">7.  Понятие и структура туристского потенциала территорий.</w:t>
      </w:r>
    </w:p>
    <w:p>
      <w:pPr/>
      <w:r>
        <w:rPr/>
        <w:t xml:space="preserve">8.  Методики оценки туристского потенциала территорий.</w:t>
      </w:r>
    </w:p>
    <w:p>
      <w:pPr/>
      <w:r>
        <w:rPr/>
        <w:t xml:space="preserve">9.  Оценка качества территорий для развития туризма и отдыха.</w:t>
      </w:r>
    </w:p>
    <w:p>
      <w:pPr/>
      <w:r>
        <w:rPr/>
        <w:t xml:space="preserve">10. Основные понятия о туристских ресурсах.</w:t>
      </w:r>
    </w:p>
    <w:p>
      <w:pPr/>
      <w:r>
        <w:rPr/>
        <w:t xml:space="preserve">11.Классификация туристских ресурсов и требования, предъявляемые к ним.</w:t>
      </w:r>
    </w:p>
    <w:p>
      <w:pPr/>
      <w:r>
        <w:rPr/>
        <w:t xml:space="preserve">12. Свойства и характеристики туристских ресурсов.</w:t>
      </w:r>
    </w:p>
    <w:p>
      <w:pPr/>
      <w:r>
        <w:rPr/>
        <w:t xml:space="preserve">13. Кадастр туристских ресурсов. </w:t>
      </w:r>
    </w:p>
    <w:p>
      <w:pPr/>
      <w:r>
        <w:rPr/>
        <w:t xml:space="preserve">14. Рекреационные ресурсы.</w:t>
      </w:r>
    </w:p>
    <w:p>
      <w:pPr/>
      <w:r>
        <w:rPr/>
        <w:t xml:space="preserve">15. Картографический метод оценки туристских ресурсов.</w:t>
      </w:r>
    </w:p>
    <w:p>
      <w:pPr/>
      <w:r>
        <w:rPr/>
        <w:t xml:space="preserve">16. </w:t>
      </w:r>
      <w:r>
        <w:rPr/>
        <w:t xml:space="preserve">Природные ресурсы туризма: определение и классификация.</w:t>
      </w:r>
    </w:p>
    <w:p>
      <w:pPr/>
      <w:r>
        <w:rPr/>
        <w:t xml:space="preserve">17. Методы оценки природных ресурсов. </w:t>
      </w:r>
    </w:p>
    <w:p>
      <w:pPr/>
      <w:r>
        <w:rPr/>
        <w:t xml:space="preserve">18.  Значение туристской ренты при использовании природных ресурсов туризма.</w:t>
      </w:r>
    </w:p>
    <w:p>
      <w:pPr/>
      <w:r>
        <w:rPr/>
        <w:t xml:space="preserve">19. Роль орографических условий при организации туризма.</w:t>
      </w:r>
    </w:p>
    <w:p>
      <w:pPr/>
      <w:r>
        <w:rPr/>
        <w:t xml:space="preserve">20. Роль климатических условий при организации туризма.</w:t>
      </w:r>
    </w:p>
    <w:p>
      <w:pPr/>
      <w:r>
        <w:rPr/>
        <w:t xml:space="preserve">21.  Роль водных рекреационных ресурсов при организации туризма.</w:t>
      </w:r>
    </w:p>
    <w:p>
      <w:pPr/>
      <w:r>
        <w:rPr/>
        <w:t xml:space="preserve">22.  Роль биологических ресурсов при организации туризма.</w:t>
      </w:r>
    </w:p>
    <w:p>
      <w:pPr/>
      <w:r>
        <w:rPr/>
        <w:t xml:space="preserve">23.   Природные лечебные ресурсы.</w:t>
      </w:r>
    </w:p>
    <w:p>
      <w:pPr/>
      <w:r>
        <w:rPr/>
        <w:t xml:space="preserve"> 24.Комплексная оценка природных условий и ландшафтов.</w:t>
      </w:r>
    </w:p>
    <w:p>
      <w:pPr/>
      <w:r>
        <w:rPr/>
        <w:t xml:space="preserve">25.  Культурно-исторические ресурсы туризма: определение и классификация.</w:t>
      </w:r>
    </w:p>
    <w:p>
      <w:pPr/>
      <w:r>
        <w:rPr/>
        <w:t xml:space="preserve">26. Материальные и нематериальные культурно-исторические ресурсы.</w:t>
      </w:r>
    </w:p>
    <w:p>
      <w:pPr/>
      <w:r>
        <w:rPr/>
        <w:t xml:space="preserve">27. Роль культурного наследия в развитии туризма.</w:t>
      </w:r>
    </w:p>
    <w:p>
      <w:pPr/>
      <w:r>
        <w:rPr/>
        <w:t xml:space="preserve">28.  Памятники Всемирного наследия ЮНЕСКО.</w:t>
      </w:r>
    </w:p>
    <w:p>
      <w:pPr/>
      <w:r>
        <w:rPr/>
        <w:t xml:space="preserve">29. Культурный ландшафт как объект природного и культурного наследия.</w:t>
      </w:r>
    </w:p>
    <w:p>
      <w:pPr/>
      <w:r>
        <w:rPr/>
        <w:t xml:space="preserve">30. Социально-экономические ресурсы туризма: определение и классификация.</w:t>
      </w:r>
    </w:p>
    <w:p>
      <w:pPr/>
      <w:r>
        <w:rPr/>
        <w:t xml:space="preserve">31. Инфраструктура туризма как основа социально-экономических ресурсов.</w:t>
      </w:r>
    </w:p>
    <w:p>
      <w:pPr/>
      <w:r>
        <w:rPr/>
        <w:t xml:space="preserve">32. Инфраструктура транспорта в туризме. </w:t>
      </w:r>
    </w:p>
    <w:p>
      <w:pPr/>
      <w:r>
        <w:rPr/>
        <w:t xml:space="preserve">33. Инфраструктура размещения и питания туристов.</w:t>
      </w:r>
    </w:p>
    <w:p>
      <w:pPr/>
      <w:r>
        <w:rPr/>
        <w:t xml:space="preserve">34.Туристские объекты, комплексы и учреждения.</w:t>
      </w:r>
    </w:p>
    <w:p>
      <w:pPr/>
      <w:r>
        <w:rPr/>
        <w:t xml:space="preserve">35. Туризм и окружающая среда.</w:t>
      </w:r>
    </w:p>
    <w:p>
      <w:pPr/>
      <w:r>
        <w:rPr/>
        <w:t xml:space="preserve">36.  Экологический туризм. </w:t>
      </w:r>
    </w:p>
    <w:p>
      <w:pPr/>
      <w:r>
        <w:rPr/>
        <w:t xml:space="preserve">37. Особо охраняемые природные территории как ресурс экологического туризма.</w:t>
      </w:r>
    </w:p>
    <w:p>
      <w:pPr/>
      <w:r>
        <w:rPr/>
        <w:t xml:space="preserve">38. Рекреационные нагрузки на ландшафты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 контроль знаний студентов включает следующие оценочные 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 творческих 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 География туризма : учебник для вузов / Т. Т. Христов. — 2-е изд., перераб. и доп. — Москва : Издательство Юрайт, 2024. — 282 с. — (Высшее образование). — ISBN 978-5-534-18715-1.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https://urait.ru/bcode/545421</w:t>
        </w:r>
      </w:hyperlink>
      <w:r>
        <w:rPr/>
        <w:t xml:space="preserve"> (дата обращения: 13.09.2025).</w:t>
      </w:r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 — Текст : электронный // Образовательная платформа Юрайт [сайт]. — URL:</w:t>
      </w:r>
      <w:hyperlink r:id="rId8" w:history="1">
        <w:r>
          <w:rPr/>
          <w:t xml:space="preserve">https://urait.ru/bcode/565969</w:t>
        </w:r>
      </w:hyperlink>
      <w:r>
        <w:rPr/>
        <w:t xml:space="preserve">(дата обращения: 13.09.2025).</w:t>
      </w:r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 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https://urait.ru/bcode/566327</w:t>
        </w:r>
      </w:hyperlink>
      <w:r>
        <w:rPr/>
        <w:t xml:space="preserve"> (дата обращения: 13.09.2025).</w:t>
      </w:r>
    </w:p>
    <w:p>
      <w:pPr/>
      <w:r>
        <w:rPr/>
        <w:t xml:space="preserve">Истомина, Э. Г. Внутренний туризм и туристские ресурсы России : учебное пособие / Э. Г. Истомина, М. Г. Гришунькина ; Рос. гос. гуманитары, ун-т. — 2-е изд., испр. и доп. - Москва : Рос. гос. гуманитары, ун-т, 2019. - 295с.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Т. В. Солод СТРУКТУРА ТУРИСТСКОГО ПОТЕНЦИАЛА ТЕРРИТОРИИ: КОНЦЕПТУАЛЬНАЯ МОДЕЛЬ // Вестник Академии знаний. 2024. №1 (60). URL: https://cyberleninka.ru/article/n/struktura-turistskogo-potentsiala-territorii-kontseptualnaya-model </w:t>
      </w:r>
    </w:p>
    <w:p>
      <w:pPr/>
      <w:r>
        <w:rPr/>
        <w:t xml:space="preserve">Сарян Акоп Айгазович ПРИРОДНЫЕ РЕСУРСЫ КАК ФАКТОР ПРОИЗВОДСТВА РЕГИОНАЛЬНОГО ТУРИСТСКОГО ПРОДУКТА И ФОРМИРОВАНИЯ ТУРИСТСКИХ НАПРАВЛЕНИЙ // Регионология . 2021. №3 (116). URL: https://cyberleninka.ru/article/n/prirodnye-resursy-kak-faktor-proizvodstva-regionalnogo-turistskogo-produkta-i-formirovaniya-turistskih-napravleniy </w:t>
      </w:r>
    </w:p>
    <w:p>
      <w:pPr/>
      <w:r>
        <w:rPr/>
        <w:t xml:space="preserve">Лысенкова З. В. Реакреационное природопользование: от теории к практике // Вестник ТГПУ. 2007. №6. URL: </w:t>
      </w:r>
      <w:hyperlink r:id="rId10" w:history="1">
        <w:r>
          <w:rPr/>
          <w:t xml:space="preserve">https://cyberleninka.ru/article/n/reakreatsionnoe-prirodopolzovanie-ot-teorii-k-praktike 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Вокруг света: информационный портал</w:t>
      </w:r>
      <w:r>
        <w:rPr/>
        <w:t xml:space="preserve"> </w:t>
      </w:r>
      <w:r>
        <w:rPr/>
        <w:t xml:space="preserve">[Электронный ресурс]. — Электрон.дан.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http://www.vokrugsveta.ru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/>
      <w:r>
        <w:rPr/>
        <w:t xml:space="preserve">Все о туризме: туристическая библиотека [Электронный ресурс]. — Электрон.дан.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http://tourlib.net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  <w:r>
        <w:rPr/>
        <w:t xml:space="preserve">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</w:t>
      </w:r>
      <w:r>
        <w:rPr/>
        <w:t xml:space="preserve">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 </w:t>
      </w:r>
      <w:r>
        <w:rPr/>
        <w:t xml:space="preserve">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 </w:t>
      </w:r>
      <w:r>
        <w:rPr/>
        <w:t xml:space="preserve">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система электронной поддержки учебных курсов на базе программного обеспечения</w:t>
      </w:r>
      <w:r>
        <w:rPr/>
        <w:t xml:space="preserve"> Moodle </w:t>
      </w:r>
      <w:r>
        <w:rPr/>
        <w:t xml:space="preserve">(</w:t>
      </w:r>
      <w:hyperlink r:id="rId16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</w:t>
      </w:r>
      <w:r>
        <w:rPr/>
        <w:t xml:space="preserve"> WebCT </w:t>
      </w:r>
      <w:r>
        <w:rPr/>
        <w:t xml:space="preserve">(</w:t>
      </w:r>
      <w:hyperlink r:id="rId17" w:history="1">
        <w:r>
          <w:rPr/>
          <w:t xml:space="preserve">https://webct.ru</w:t>
        </w:r>
      </w:hyperlink>
      <w:r>
        <w:rPr/>
        <w:t xml:space="preserve">),</w:t>
      </w:r>
      <w:r>
        <w:rPr/>
        <w:t xml:space="preserve"> Blackboard </w:t>
      </w:r>
      <w:r>
        <w:rPr/>
        <w:t xml:space="preserve">(</w:t>
      </w:r>
      <w:hyperlink r:id="rId18" w:history="1">
        <w:r>
          <w:rPr/>
          <w:t xml:space="preserve">https://blackboard.petrsu.ru</w:t>
        </w:r>
      </w:hyperlink>
      <w:r>
        <w:rPr/>
        <w:t xml:space="preserve">),</w:t>
      </w:r>
      <w:r>
        <w:rPr/>
        <w:t xml:space="preserve"> WebTutor </w:t>
      </w:r>
      <w:r>
        <w:rPr/>
        <w:t xml:space="preserve">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</w:t>
      </w:r>
      <w:r>
        <w:rPr/>
        <w:t xml:space="preserve">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</w:t>
      </w:r>
      <w:r>
        <w:rPr/>
        <w:t xml:space="preserve">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 </w:t>
      </w:r>
      <w:r>
        <w:rPr/>
        <w:t xml:space="preserve">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</w:t>
      </w:r>
      <w:r>
        <w:rPr/>
        <w:t xml:space="preserve">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</w:t>
      </w:r>
      <w:r>
        <w:rPr/>
        <w:t xml:space="preserve">системы видеоконференцсвязи (</w:t>
      </w:r>
      <w:r>
        <w:rPr/>
        <w:t xml:space="preserve">TrueConf</w:t>
      </w:r>
      <w:r>
        <w:rPr/>
        <w:t xml:space="preserve">,</w:t>
      </w:r>
      <w:r>
        <w:rPr/>
        <w:t xml:space="preserve"> Zoom </w:t>
      </w:r>
      <w:r>
        <w:rPr/>
        <w:t xml:space="preserve">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</w:t>
      </w:r>
      <w:r>
        <w:rPr/>
        <w:t xml:space="preserve"> Wowza</w:t>
      </w:r>
      <w:r>
        <w:rPr/>
        <w:t xml:space="preserve">;</w:t>
      </w:r>
    </w:p>
    <w:p>
      <w:pPr/>
      <w:r>
        <w:rPr/>
        <w:t xml:space="preserve">            </w:t>
      </w:r>
      <w:r>
        <w:rPr/>
        <w:t xml:space="preserve">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), «</w:t>
      </w:r>
      <w:r>
        <w:rPr/>
        <w:t xml:space="preserve">Facebook</w:t>
      </w:r>
      <w:r>
        <w:rPr/>
        <w:t xml:space="preserve">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</w:t>
      </w:r>
      <w:r>
        <w:rPr/>
        <w:t xml:space="preserve">),«</w:t>
      </w:r>
      <w:r>
        <w:rPr/>
        <w:t xml:space="preserve">Twitter</w:t>
      </w:r>
      <w:r>
        <w:rPr/>
        <w:t xml:space="preserve">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</w:t>
      </w:r>
      <w:r>
        <w:rPr/>
        <w:t xml:space="preserve">Youtube</w:t>
      </w:r>
      <w:r>
        <w:rPr/>
        <w:t xml:space="preserve">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</w:t>
      </w:r>
      <w:r>
        <w:rPr/>
        <w:t xml:space="preserve">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</w:t>
      </w:r>
      <w:r>
        <w:rPr/>
        <w:t xml:space="preserve"> </w:t>
      </w:r>
      <w:hyperlink r:id="rId32" w:history="1">
        <w:r>
          <w:rPr/>
          <w:t xml:space="preserve">https://www.studentlibrary.ru</w:t>
        </w:r>
      </w:hyperlink>
      <w:r>
        <w:rPr/>
        <w:t xml:space="preserve">),</w:t>
      </w:r>
      <w:r>
        <w:rPr/>
        <w:t xml:space="preserve">  </w:t>
      </w:r>
      <w:r>
        <w:rPr/>
        <w:t xml:space="preserve">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</w:t>
      </w: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</w:t>
      </w:r>
      <w:r>
        <w:rPr/>
        <w:t xml:space="preserve"> E</w:t>
      </w:r>
      <w:r>
        <w:rPr/>
        <w:t xml:space="preserve">-</w:t>
      </w:r>
      <w:r>
        <w:rPr/>
        <w:t xml:space="preserve">nano </w:t>
      </w:r>
      <w:r>
        <w:rPr/>
        <w:t xml:space="preserve">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</w:t>
      </w: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</w:t>
      </w: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09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441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0B3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995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631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89B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E37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D5B5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86C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21" TargetMode="External"/><Relationship Id="rId8" Type="http://schemas.openxmlformats.org/officeDocument/2006/relationships/hyperlink" Target="https://urait.ru/bcode/565969" TargetMode="External"/><Relationship Id="rId9" Type="http://schemas.openxmlformats.org/officeDocument/2006/relationships/hyperlink" Target="https://urait.ru/bcode/566327" TargetMode="External"/><Relationship Id="rId10" Type="http://schemas.openxmlformats.org/officeDocument/2006/relationships/hyperlink" Target="https://cyberleninka.ru/article/n/reakreatsionnoe-prirodopolzovanie-ot-teorii-k-praktike" TargetMode="External"/><Relationship Id="rId11" Type="http://schemas.openxmlformats.org/officeDocument/2006/relationships/hyperlink" Target="http://countrystudies.ru" TargetMode="External"/><Relationship Id="rId12" Type="http://schemas.openxmlformats.org/officeDocument/2006/relationships/hyperlink" Target="http://tourlib.net/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2026-04-23T14:35:59+03:00</dcterms:created>
  <dcterms:modified xsi:type="dcterms:W3CDTF">2026-04-23T14:35:59+03:00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