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делового общения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&amp;quot;Аксессуары&amp;quot;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&amp;quot;Переговоры&amp;quot;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&amp;quot;Внешний вид&amp;quot;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1. Скибицкая, И. Ю. </w:t>
      </w:r>
      <w:r>
        <w:rPr/>
        <w:t xml:space="preserve"> 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https://urait.ru/bcode/534431</w:t>
        </w:r>
      </w:hyperlink>
      <w:r>
        <w:rPr/>
        <w:t xml:space="preserve"> (дата обращения: 14.09.2025).</w:t>
      </w:r>
    </w:p>
    <w:p>
      <w:pPr/>
      <w:r>
        <w:rPr/>
        <w:t xml:space="preserve">2. </w:t>
      </w:r>
      <w:r>
        <w:rPr>
          <w:i w:val="1"/>
          <w:iCs w:val="1"/>
        </w:rPr>
        <w:t xml:space="preserve">Бороздина, Г. В. </w:t>
      </w:r>
      <w:r>
        <w:rPr/>
        <w:t xml:space="preserve"> 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https://urait.ru/bcode/559643</w:t>
        </w:r>
      </w:hyperlink>
      <w:r>
        <w:rPr/>
        <w:t xml:space="preserve"> (дата обращения: 14.09.2025).</w:t>
      </w:r>
    </w:p>
    <w:p>
      <w:pPr/>
      <w:r>
        <w:rPr/>
        <w:t xml:space="preserve">3. </w:t>
      </w:r>
      <w:r>
        <w:rPr>
          <w:i w:val="1"/>
          <w:iCs w:val="1"/>
        </w:rPr>
        <w:t xml:space="preserve">Чернышова, Л. И. </w:t>
      </w:r>
      <w:r>
        <w:rPr/>
        <w:t xml:space="preserve"> 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https://urait.ru/bcode/561128</w:t>
        </w:r>
      </w:hyperlink>
      <w:r>
        <w:rPr/>
        <w:t xml:space="preserve"> (дата обращения: 14.09.2025).</w:t>
      </w:r>
    </w:p>
    <w:p>
      <w:pPr/>
      <w:r>
        <w:rPr/>
        <w:t xml:space="preserve">4. </w:t>
      </w:r>
      <w:r>
        <w:rPr>
          <w:i w:val="1"/>
          <w:iCs w:val="1"/>
        </w:rPr>
        <w:t xml:space="preserve">Панфилова, А. П. </w:t>
      </w:r>
      <w:r>
        <w:rPr/>
        <w:t xml:space="preserve"> Культура речи и деловое общение : учебник и практикум для вузов / А. П. Панфилова, А. В. Долматов. — Москва : Издательство Юрайт, 2025. — 488 с. — (Высшее образование). — ISBN 978-5-534-16685-9.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https://urait.ru/bcode/568540</w:t>
        </w:r>
      </w:hyperlink>
      <w:r>
        <w:rPr/>
        <w:t xml:space="preserve"> (дата обращения: 14.09.2025).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/>
        <w:t xml:space="preserve">Н. Ф. Расулова, Исомова Д. М. РЕЧЕВОЙ ЭТИКЕТ ДЕЛОВОГО ОБЩЕНИЯ, ОСОБЕННОСТИ МЕЖКУЛЬТУРНОЙ КОММУНИКАЦИИ В ДЕЛОВЫХ ПЕРЕГОВОРАХ // EJMNS. 2024. №1-2. URL: https://cyberleninka.ru/article/n/rechevoy-etiket-delovogo-obscheniya-osobennosti-mezhkulturnoy-kommunikatsii-v-delovyh-peregovorah (дата обращения: 14.09.2025).</w:t>
      </w:r>
    </w:p>
    <w:p>
      <w:pPr/>
      <w:r>
        <w:rPr/>
        <w:t xml:space="preserve">2. </w:t>
      </w:r>
      <w:r>
        <w:rPr/>
        <w:t xml:space="preserve">Агоева М. М., Кайсиду Е. Н. НЕКОТОРЫЕ КОММУНИКАЦИОННЫЕ ПРИЁМЫ ПРИ ОБСЛУЖИВАНИИ ГОСТЯ В СРЕДСТВАХ РАЗМЕЩЕНИЯ // Мировая наука. 2023. №11 (80). URL: https://cyberleninka.ru/article/n/nekotorye-kommunikatsionnye-priyomy-pri-obsluzhivanii-gostya-v-sredstvah-razmescheniya (дата обращения: 14.09.2025).</w:t>
      </w:r>
    </w:p>
    <w:p>
      <w:pPr/>
      <w:r>
        <w:rPr/>
        <w:t xml:space="preserve">3. </w:t>
      </w:r>
      <w:r>
        <w:rPr/>
        <w:t xml:space="preserve">Маслова Елена Лорандовна, Гоголева Галина Серафимовна ВЛИЯНИЕ ДЕЛОВОГО ОБЩЕНИЯ РУКОВОДИТЕЛЯ НА СТИЛЬ ЕГО РУКОВОДСТВА // Базис. 2024. №1 (15). URL: https://cyberleninka.ru/article/n/vliyanie-delovogo-obscheniya-rukovoditelya-na-stil-ego-rukovodstva (дата обращения: 14.09.2025).</w:t>
      </w:r>
    </w:p>
    <w:p>
      <w:pPr/>
      <w:r>
        <w:rPr/>
        <w:t xml:space="preserve">4. </w:t>
      </w:r>
      <w:r>
        <w:rPr/>
        <w:t xml:space="preserve">Матолыгина Наталия Витальевна, Руглова Лидия Владимировна Значение психологических аспектов культуры делового общения в индустрии туризма и гостиничного бизнеса // Вестник евразийской науки. 2014. №4 (23). URL: https://cyberleninka.ru/article/n/znachenie-psihologicheskih-aspektov-kultury-delovogo-obscheniya-v-industrii-turizma-i-gostinichnogo-biznesa (дата обращения: 14.09.2025).</w:t>
      </w:r>
    </w:p>
    <w:p>
      <w:pPr/>
      <w:r>
        <w:rPr/>
        <w:t xml:space="preserve">5. </w:t>
      </w:r>
      <w:r>
        <w:rPr/>
        <w:t xml:space="preserve">Раскелдин Н. С., Коратаева Н. В. ОСОБЕННОСТИ ДЕЛОВОЙ ЭТИКИ // Символ науки. 2024. №12-1-3. URL: https://cyberleninka.ru/article/n/osobennosti-delovoy-etiki (дата обращения: 14.09.2025).</w:t>
      </w:r>
    </w:p>
    <w:p>
      <w:pPr/>
      <w:r>
        <w:rPr/>
        <w:t xml:space="preserve">6. </w:t>
      </w:r>
      <w:r>
        <w:rPr/>
        <w:t xml:space="preserve">Ашимова Жанна Рахимовна, Саханова Гаухар Бахытовна, Епанчинцева Светана Эдуардовна, Абитов Жанай Зулкарнаинович, Абитова Диана Зулкарнаиновна СОВЕРШЕНСТВОВАНИЕ МЕНЕДЖМЕНТА И ДЕЛОВОЙ ЭТИКИ В СФЕРЕ ГОСТИНИЧНОГО БИЗНЕСА // Universum: экономика и юриспруденция. 2023. №3 (102). URL: https://cyberleninka.ru/article/n/sovershenstvovanie-menedzhmenta-i-delovoy-etiki-v-sfere-gostinichnogo-biznesa (дата обращения: 14.09.2025).</w:t>
      </w:r>
    </w:p>
    <w:p>
      <w:pPr/>
      <w:r>
        <w:rPr/>
        <w:t xml:space="preserve">7. </w:t>
      </w:r>
      <w:r>
        <w:rPr/>
        <w:t xml:space="preserve">Маргарита Сергеевна Фатеева ФАКТОРЫ ФОРМИРОВАНИЯ И ОСОБЕННОСТИ ДЕЛОВОЙ ЭТИКИ В СОВРЕМЕННОМ РОССИЙСКОМ ОБЩЕСТВЕ // Вестн. Том. гос. ун-та. Культурология и искусствоведение. 2024. №55. URL: https://cyberleninka.ru/article/n/faktory-formirovaniya-i-osobennosti-delovoy-etiki-v-sovremennom-rossiyskom-obschestve (дата обращения: 14.09.2025).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4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4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11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4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12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C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8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19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A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1D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1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59643" TargetMode="External"/><Relationship Id="rId9" Type="http://schemas.openxmlformats.org/officeDocument/2006/relationships/hyperlink" Target="https://urait.ru/bcode/561128" TargetMode="External"/><Relationship Id="rId10" Type="http://schemas.openxmlformats.org/officeDocument/2006/relationships/hyperlink" Target="https://urait.ru/bcode/568540" TargetMode="External"/><Relationship Id="rId11" Type="http://schemas.openxmlformats.org/officeDocument/2006/relationships/hyperlink" Target="https://online.muiv.ru/media/lib/books/upravlencheskie-resheniya/xbook167/book/index/index.html?go=part-007*page.htm" TargetMode="External"/><Relationship Id="rId12" Type="http://schemas.openxmlformats.org/officeDocument/2006/relationships/hyperlink" Target="http://mevriz.ru/articles/2000/5/875.html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2026-04-21T07:23:09+03:00</dcterms:created>
  <dcterms:modified xsi:type="dcterms:W3CDTF">2026-04-21T07:23:09+03:00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