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ПРОЕКТИРОВАНИЕ ПРЕДПРИЯТИЙ 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Исакова Наталия Ивановна.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История России (НО), История Карелии (О), Подготовка к сдаче и сдача государственного экзамена (И), Преддипломная практика (И), Введение в профессиональную деятельность (Н), Бизнес-планирование (О), Проектирование предприятий питания (+), Бухгалтерский учет в гостиничной индустрии (О), Логистика (О), Информационные технологии в гостиничном и ресторанном бизнесе (О), Основы туризма (О), Методы научных исследований (О), Философия (НО), Инновации в бизнесе (О), История туризма и гостеприимства (НО), Математика (Н), Информатика (НО), Учебная практика (ознакомительная) (О), Учебная проектно-технологическая практика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Подготовка к сдаче и сдача государственного экзамена (И), Преддипломная практика (И), Бизнес-планирование (О), Организация производства и обслуживания на предприятиях общественного питания (О), Технология ресторанной продукции (О), Проектирование предприятий питания (+), Проектирование гостиничной деятельности (О), Оборудование предприятий общественного питания (О), Контроль качества ресторанной продукции и услуг (О), Товароведение продовольственных товаров (О), Стандартизация и контроль качества гостиничных услуг (О), Правоведение (О), Методы научных исследований (О), Основы предпринимательской деятельности (О), Сервисология (О), Сервисная деятельность (О), Организация гостиничного дела (НО), Производственная практика (сервисная практика) (О), Нормативно - правовая база в туризме и гостеприимстве (О), Учебная проектно-технологическая практика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Управление персоналом (О), Основы делового общения (НО), Организация развлекательных услуг (О), Подготовка к сдаче и сдача государственного экзамена (И), Преддипломная практика (И), Введение в профессиональную деятельность (Н), Организация и проведение деловых мероприятий (О), Проектирование предприятий питания (+), Конфликтология (О), Профессиональная этика и этикет (О), Производственная практика (сервисная практика) (О), Учебная практика (ознакомительная)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Основы делового общения (НО), Подготовка к сдаче и сдача государственного экзамена (И), Иностранный язык (НО), Преддипломная практика (И), Проектирование предприятий питания (+), Связи с общественностью (О), Русский язык и культура речи (НО), Иностранный язык второй (О), Иностранный язык в профессиональной сфере (О), Производственная практика (сервисная практика) (О), Учебная практика (ознакомительная)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Управление персоналом (О), Подготовка к сдаче и сдача государственного экзамена (И), Проектирование предприятий питания (+), Профессионально-личностное самоопределение (Н), Менеджмент в профессиональной деятельности (О), Учебная практика (ознакомительная) (О), Технологии поиска работы (+), Библиография (+),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Физическая культура и спорт (НОИ), Рекреалогия (О), Санаторно - курортный сервис (О), Подготовка к сдаче и сдача государственного экзамена (И), Проектирование предприятий питания (+),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Проектирование предприятий питания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технического уровня проектируемого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Технико-экономическое обоснование и расчётная часть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компоновке помещений предприятий общественного 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расчёта площадей производственных, служебных, бытовых и технических помещений.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Технико-экономическое обоснование проекта предприятия питания. Технологический расчёт и подбор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установочных (монтажных) чертежей.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 защита творческого задания.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и законспектировать показатели оценки технического уровня проектируемого предприятия. Выполнить творческое задание.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СНиП 2.07.01-89 и «Нормы оснащения предприятий общественного питания посудой, столовыми приборами, мебелью и кухонным инвентарем». Законспектировать порядок расчёта мощности предприятия, числа потребителей, количества блюд, расчётного меню, расхода сырья и кулинарных полуфабрикатов, расчёт численности работников производства и торгового зала. Выполнить творческое задание по подготовке расчётной части для проектируемого предприятия питания гостиницы в соответствии с выбранной темой.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принципы размещения оборудования. Выполнить творческое задание по разработке проекта предприятия питания, расположенного в структуре гостиницы.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используются следующие образовательные технологии: на лекционном курсе – информационные лекции и проблемные лекции, на практических (семинарских) занятиях – творческое задание.</w:t>
      </w:r>
    </w:p>
    <w:p>
      <w:pPr/>
      <w:r>
        <w:rPr/>
        <w:t xml:space="preserve">Основной формой организации учебного процесса являются лекции и практические занятия. Лекционный материал подается с помощью мультимедийного оборудования, в виде информационных и проблемных лекций.</w:t>
      </w:r>
    </w:p>
    <w:p>
      <w:pPr/>
      <w:r>
        <w:rPr/>
        <w:t xml:space="preserve">Практические (семинарские) занятия проходят в интерактивной форме – в форме выполнения, представления и защиты индивидуальных творческих работ.</w:t>
      </w:r>
    </w:p>
    <w:p>
      <w:pPr/>
      <w:r>
        <w:rPr/>
        <w:t xml:space="preserve">Внеаудиторная работа проводится в виде работы в научных библиотеках, поиска материалов в Интернете.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Конспект-1 по темам раздела 1. «Технико-экономическое обоснование и расчётная часть проекта»</w:t>
      </w:r>
    </w:p>
    <w:p>
      <w:pPr>
        <w:numPr>
          <w:ilvl w:val="0"/>
          <w:numId w:val="1"/>
        </w:numPr>
      </w:pPr>
      <w:r>
        <w:rPr/>
        <w:t xml:space="preserve">Правила выполнения расчёта производственной мощности предприятия питания гостиницы.</w:t>
      </w:r>
    </w:p>
    <w:p>
      <w:pPr>
        <w:numPr>
          <w:ilvl w:val="0"/>
          <w:numId w:val="1"/>
        </w:numPr>
      </w:pPr>
      <w:r>
        <w:rPr/>
        <w:t xml:space="preserve">Расчёт числа потребителей предприятия питания гостиницы.</w:t>
      </w:r>
    </w:p>
    <w:p>
      <w:pPr>
        <w:numPr>
          <w:ilvl w:val="0"/>
          <w:numId w:val="1"/>
        </w:numPr>
      </w:pPr>
      <w:r>
        <w:rPr/>
        <w:t xml:space="preserve">Порядок расчёта количества блюд.</w:t>
      </w:r>
    </w:p>
    <w:p>
      <w:pPr>
        <w:numPr>
          <w:ilvl w:val="0"/>
          <w:numId w:val="1"/>
        </w:numPr>
      </w:pPr>
      <w:r>
        <w:rPr/>
        <w:t xml:space="preserve">Разработка план-меню и расчёт расхода сырья и кулинарных полуфабрикатов.</w:t>
      </w:r>
    </w:p>
    <w:p>
      <w:pPr>
        <w:numPr>
          <w:ilvl w:val="0"/>
          <w:numId w:val="1"/>
        </w:numPr>
      </w:pPr>
      <w:r>
        <w:rPr/>
        <w:t xml:space="preserve">Расчёт численности работников производства и торгового зала предприятия питания гостиницы.</w:t>
      </w:r>
      <w:r>
        <w:rPr/>
        <w:t xml:space="preserve">Конспект-2 по теме раздела 2. «Оценка технического уровня проектируемого предприятия»</w:t>
      </w:r>
      <w:r>
        <w:rPr/>
        <w:t xml:space="preserve">Показатели оценки технического уровня проектируемого предприятия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Темы  проектов к индивидуальным творческим заданиям по разделу 1.  «Технико-экономическое обоснование и расчётная часть проекта», разделу 2. «Оценка технического уровня проектируемого предприятия»  и  разделу 3. «Требования к компоновке помещений предприятий общественного питания».</w:t>
      </w:r>
    </w:p>
    <w:p>
      <w:pPr>
        <w:numPr>
          <w:ilvl w:val="0"/>
          <w:numId w:val="2"/>
        </w:numPr>
      </w:pPr>
      <w:r>
        <w:rPr/>
        <w:t xml:space="preserve">Проект предприятия общественного питания при гостинице 4 звезды на 120 посадочных мест.</w:t>
      </w:r>
    </w:p>
    <w:p>
      <w:pPr>
        <w:numPr>
          <w:ilvl w:val="0"/>
          <w:numId w:val="2"/>
        </w:numPr>
      </w:pPr>
      <w:r>
        <w:rPr/>
        <w:t xml:space="preserve">Проект предприятия общественного питания при гостинице 3 звезды на 60 посадочных мест.</w:t>
      </w:r>
    </w:p>
    <w:p>
      <w:pPr>
        <w:numPr>
          <w:ilvl w:val="0"/>
          <w:numId w:val="2"/>
        </w:numPr>
      </w:pPr>
      <w:r>
        <w:rPr/>
        <w:t xml:space="preserve">Проект предприятия общественного питания при гостинице 2 звезды на 45 посадочных мест.</w:t>
      </w:r>
    </w:p>
    <w:p>
      <w:pPr>
        <w:numPr>
          <w:ilvl w:val="0"/>
          <w:numId w:val="2"/>
        </w:numPr>
      </w:pPr>
      <w:r>
        <w:rPr/>
        <w:t xml:space="preserve">Проект предприятия общественного питания при гостинице 4 звезды на 150 посадочных мест.</w:t>
      </w:r>
    </w:p>
    <w:p>
      <w:pPr>
        <w:numPr>
          <w:ilvl w:val="0"/>
          <w:numId w:val="2"/>
        </w:numPr>
      </w:pPr>
      <w:r>
        <w:rPr/>
        <w:t xml:space="preserve">Проект предприятия общественного питания при гостинице 3 звезды на 55 посадочных мест.</w:t>
      </w:r>
    </w:p>
    <w:p>
      <w:pPr>
        <w:numPr>
          <w:ilvl w:val="0"/>
          <w:numId w:val="2"/>
        </w:numPr>
      </w:pPr>
      <w:r>
        <w:rPr/>
        <w:t xml:space="preserve">Проект предприятия общественного питания при гостинице 2 звезды на 35 посадочных мест.</w:t>
      </w:r>
    </w:p>
    <w:p>
      <w:pPr>
        <w:numPr>
          <w:ilvl w:val="0"/>
          <w:numId w:val="2"/>
        </w:numPr>
      </w:pPr>
      <w:r>
        <w:rPr/>
        <w:t xml:space="preserve">Проект предприятия общественного питания при гостинице 3 звезды на 75 посадочных мест.</w:t>
      </w:r>
    </w:p>
    <w:p>
      <w:pPr>
        <w:numPr>
          <w:ilvl w:val="0"/>
          <w:numId w:val="2"/>
        </w:numPr>
      </w:pPr>
      <w:r>
        <w:rPr/>
        <w:t xml:space="preserve">Проект предприятия общественного питания при гостинице 4 звезды на 150 посадочных мест.</w:t>
      </w:r>
    </w:p>
    <w:p>
      <w:pPr>
        <w:numPr>
          <w:ilvl w:val="0"/>
          <w:numId w:val="2"/>
        </w:numPr>
      </w:pPr>
      <w:r>
        <w:rPr/>
        <w:t xml:space="preserve">Проект предприятия общественного питания при гостинице 4 звезды на 100 посадочных мест.</w:t>
      </w:r>
    </w:p>
    <w:p>
      <w:pPr>
        <w:numPr>
          <w:ilvl w:val="0"/>
          <w:numId w:val="2"/>
        </w:numPr>
      </w:pPr>
      <w:r>
        <w:rPr/>
        <w:t xml:space="preserve">Проект предприятия общественного питания при гостинице 3 звезды на 70 посадочных мест.</w:t>
      </w:r>
    </w:p>
    <w:p>
      <w:pPr/>
      <w:r>
        <w:rPr>
          <w:b w:val="1"/>
          <w:bCs w:val="1"/>
        </w:rPr>
        <w:t xml:space="preserve">Творческое задание № 1 к разделу 1</w:t>
      </w:r>
      <w:r>
        <w:rPr/>
        <w:t xml:space="preserve">.  «Технико-экономическое обоснование и расчётная часть проекта»</w:t>
      </w:r>
    </w:p>
    <w:p>
      <w:pPr/>
      <w:r>
        <w:rPr>
          <w:b w:val="1"/>
          <w:bCs w:val="1"/>
        </w:rPr>
        <w:t xml:space="preserve">При разработке проекта предприятия питания в гостинице необходимо: </w:t>
      </w:r>
    </w:p>
    <w:p>
      <w:pPr>
        <w:numPr>
          <w:ilvl w:val="0"/>
          <w:numId w:val="3"/>
        </w:numPr>
      </w:pPr>
      <w:r>
        <w:rPr/>
        <w:t xml:space="preserve">Выполнить технико-экономическое обоснование с указанием типа предприятия питания и места расположения в гостинице.</w:t>
      </w:r>
    </w:p>
    <w:p>
      <w:pPr>
        <w:numPr>
          <w:ilvl w:val="0"/>
          <w:numId w:val="3"/>
        </w:numPr>
      </w:pPr>
      <w:r>
        <w:rPr/>
        <w:t xml:space="preserve">Разработать производственную программу, включая расчёт производственной мощности предприятия, пропускную способность торгового зала, количество блюд, оборачиваемость мест, план-меню.</w:t>
      </w:r>
    </w:p>
    <w:p>
      <w:pPr>
        <w:numPr>
          <w:ilvl w:val="0"/>
          <w:numId w:val="3"/>
        </w:numPr>
      </w:pPr>
      <w:r>
        <w:rPr/>
        <w:t xml:space="preserve">Рассчитать количество производственного и обслуживающего персонала.</w:t>
      </w:r>
    </w:p>
    <w:p>
      <w:pPr/>
      <w:r>
        <w:rPr>
          <w:b w:val="1"/>
          <w:bCs w:val="1"/>
        </w:rPr>
        <w:t xml:space="preserve">Творческое задание № 2 к разделу 2.</w:t>
      </w:r>
      <w:r>
        <w:rPr/>
        <w:t xml:space="preserve">   «Оценка технического уровня проектируемого предприятия».  </w:t>
      </w:r>
    </w:p>
    <w:p>
      <w:pPr/>
      <w:r>
        <w:rPr/>
        <w:t xml:space="preserve">Рассчитать площадь производственных, служебных, бытовых и технических помещений, в соответствии с темой проектируемого предприятия питания гостиницы и используя расчеты творческого задания № 1.</w:t>
      </w:r>
    </w:p>
    <w:p>
      <w:pPr/>
      <w:r>
        <w:rPr>
          <w:b w:val="1"/>
          <w:bCs w:val="1"/>
        </w:rPr>
        <w:t xml:space="preserve">Творческое задание № 3 к разделу 3. </w:t>
      </w:r>
      <w:r>
        <w:rPr/>
        <w:t xml:space="preserve">«Требования к компоновке помещений предприятий общественного питания».</w:t>
      </w:r>
    </w:p>
    <w:p>
      <w:pPr/>
      <w:r>
        <w:rPr/>
        <w:t xml:space="preserve">Выполнить компоновку и чертёж проектируемого предприятия питания гостиницы и используя результаты творческого задания № 1 и № 2.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Лекции являются одной из форм обучения по курсу «Проектирование предприятий питания». Одним из условий допуска к промежуточной аттестации является посещение лекций и наличие конспекта с содержанием лекционных материалов. В конспектах рекомендуется применять сокращения слов, что ускоряет запись. Тематика лекционных занятий указана в разделе 3.3.</w:t>
      </w:r>
    </w:p>
    <w:p>
      <w:pPr/>
      <w:r>
        <w:rPr/>
        <w:t xml:space="preserve">При изучении дисциплины следует помнить, что лекционные занятия являются направляющими в большом объёме научного материала.</w:t>
      </w:r>
    </w:p>
    <w:p>
      <w:pPr/>
      <w:r>
        <w:rPr/>
        <w:t xml:space="preserve">Достаточно большой объем материала осваивается студентами самостоятельно, на практических занятиях. Это предъявляет высокие требования к уровню готовности студента к аудиторным занятиям.</w:t>
      </w:r>
    </w:p>
    <w:p>
      <w:pPr/>
      <w:r>
        <w:rPr/>
        <w:t xml:space="preserve">Задания для самостоятельной работы предусматривают изучение материала основных и дополнительных литературных источников (см. раздел 8 настоящей РПД) и выполняются перед аудиторными занятиями.</w:t>
      </w:r>
    </w:p>
    <w:p>
      <w:pPr/>
      <w:r>
        <w:rPr/>
        <w:t xml:space="preserve">Работа на практических занятиях ведется в рабочей тетради.</w:t>
      </w:r>
    </w:p>
    <w:p>
      <w:pPr/>
      <w:r>
        <w:rPr>
          <w:i w:val="1"/>
          <w:iCs w:val="1"/>
        </w:rPr>
        <w:t xml:space="preserve">Рекомендации по подготовке к практическим занятиям</w:t>
      </w:r>
    </w:p>
    <w:p>
      <w:pPr/>
      <w:r>
        <w:rPr/>
        <w:t xml:space="preserve">Для подготовки к практическим занятиям необходимо заранее ознакомиться с заданием, которые будет рассмотрено на занятии, а также со списком основной и дополнительной литературы.</w:t>
      </w:r>
    </w:p>
    <w:p>
      <w:pPr/>
      <w:r>
        <w:rPr/>
        <w:t xml:space="preserve">Необходимо помнить, что правильная подготовка к занятию подразумевает прочтение лекционного материала, учебной или дополнительной литературы, работу с нормативно-технической литературой.</w:t>
      </w:r>
    </w:p>
    <w:p>
      <w:pPr/>
      <w:r>
        <w:rPr/>
        <w:t xml:space="preserve"> На практических занятиях необходимо выяснять у преподавателя ответы на интересующие или затруднительные вопросы, высказывать и аргументировать свое мнение. Тематика практических занятий указана в разделе 3.3.</w:t>
      </w:r>
    </w:p>
    <w:p>
      <w:pPr/>
      <w:r>
        <w:rPr>
          <w:i w:val="1"/>
          <w:iCs w:val="1"/>
        </w:rPr>
        <w:t xml:space="preserve">Рекомендации по организации самостоятельной работы</w:t>
      </w:r>
    </w:p>
    <w:p>
      <w:pPr/>
      <w:r>
        <w:rPr/>
        <w:t xml:space="preserve">Ряд вопросов вынесен для самостоятельной проработки с последующей проверкой полученных знаний и их закрепления на практических занятиях (см. раздел 3.4 настоящей РПД).</w:t>
      </w:r>
    </w:p>
    <w:p>
      <w:pPr/>
      <w:r>
        <w:rPr/>
        <w:t xml:space="preserve">Самостоятельная работа включает изучение литературы, поиск информации в сети Интернет, подготовку к практическим занятиям, зачету, работу с нормативно-технической документацией в области проектирования предприятий питания для индустрии гостеприимства, подготовку и выполнение индивидуальных творческих заданий.</w:t>
      </w:r>
    </w:p>
    <w:p>
      <w:pPr/>
      <w:r>
        <w:rPr>
          <w:i w:val="1"/>
          <w:iCs w:val="1"/>
        </w:rPr>
        <w:t xml:space="preserve">Рекомендации по подготовке к зачету </w:t>
      </w:r>
    </w:p>
    <w:p>
      <w:pPr/>
      <w:r>
        <w:rPr/>
        <w:t xml:space="preserve">При подготовке к зачету следует выполнить творческое задание по разделам № 1, № 2, № 3.</w:t>
      </w:r>
    </w:p>
    <w:p>
      <w:pPr/>
      <w:r>
        <w:rPr/>
        <w:t xml:space="preserve">Зачет оценивается по результатам выполнения творческих заданий. Допуск к зачету предусматривает посещение студентами не менее 80% лекционных занятий и  выполнение творческих работ по 3-м разделам, предусмотренных программой.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Курс «Проектирование предприятий питания» читается в 8-м и 9-м семестре, это накладывает определенные требования к его подготовке. Студенты уже владеют основной терминологией в области производства и организации питания и имеют достаточный теоретический опыт в области проектирования гостиничной деятельности. В связи с этим, курс должен содержать актуальную информацию в области проектирования предприятий питания индустрии гостеприимства. Чтение лекций можно сопровождать демонстрацией презентаций и отрывками видеоматериалов по тем или иным вопросам с обязательным обсуждением просмотренного материала.</w:t>
      </w:r>
    </w:p>
    <w:p>
      <w:pPr/>
      <w:r>
        <w:rPr/>
        <w:t xml:space="preserve">Студентам рекомендуется задавать самостоятельную проработку некоторых вопросов.</w:t>
      </w:r>
    </w:p>
    <w:p>
      <w:pPr/>
      <w:r>
        <w:rPr/>
        <w:t xml:space="preserve">Для реализации творческих заданий необходимо студентов заранее познакомить с индивидуальными заданиями и темами проектов.</w:t>
      </w:r>
    </w:p>
    <w:p>
      <w:pPr/>
      <w:r>
        <w:rPr/>
        <w:t xml:space="preserve">Промежуточная аттестация проводится в виде зачета. Зачет оценивается по результатам выполнения творческих заданий. Допуск к зачету предусматривает посещение студентами не менее 80% лекционных занятий и  выполнение работ по 3-м разделам, предусмотренных программой.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Никифорова, Т.А. Проектирование предприятий общественного питания / Т.А. Никифорова, Д.А. Куликов, В. Коротков ; – Оренбург : ОГУ, 2012. – 161 с. // Университетская библиотека ONLINE URL: </w:t>
      </w:r>
      <w:hyperlink r:id="rId7" w:history="1">
        <w:r>
          <w:rPr/>
          <w:t xml:space="preserve">http://biblioclub.ru/index.php?page=book&amp;id=259288</w:t>
        </w:r>
      </w:hyperlink>
    </w:p>
    <w:p>
      <w:pPr>
        <w:numPr>
          <w:ilvl w:val="0"/>
          <w:numId w:val="4"/>
        </w:numPr>
      </w:pPr>
      <w:r>
        <w:rPr/>
        <w:t xml:space="preserve">Родионова, Н.С. Современное состояние отрасли :[16+] / Н.С.Родионова, Е.А.Климова, Т.А. Разинкова ; – Воронеж : Воронежский государственный университет инженерных технологий, 2018. – 173 . // Университетская библиотека ONLINE – URL: </w:t>
      </w:r>
      <w:hyperlink r:id="rId8" w:history="1">
        <w:r>
          <w:rPr/>
          <w:t xml:space="preserve">http://biblioclub.ru/index.php?page=book&amp;id=561372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Гумеров, Т.Ю. Основы строительства и инженерное оборудование / Т.Ю.Гумеров, О.А.Решетник ;– Казань : КГТУ, 2008. – 151 с. . // Университетская библиотека ONLINE – URL: </w:t>
      </w:r>
      <w:hyperlink r:id="rId9" w:history="1">
        <w:r>
          <w:rPr/>
          <w:t xml:space="preserve">http://biblioclub.ru/index.php?page=book&amp;id=258953</w:t>
        </w:r>
      </w:hyperlink>
    </w:p>
    <w:p>
      <w:pPr>
        <w:numPr>
          <w:ilvl w:val="0"/>
          <w:numId w:val="5"/>
        </w:numPr>
      </w:pPr>
      <w:r>
        <w:rPr/>
        <w:t xml:space="preserve">Никитина, Е.В. Санитария и гигиена питания / Е.В.Никитина, С.В.Китаевская ;– Казань : КГТУ, 2009. – 130 с. . // Университетская библиотека ONLINE – URL: </w:t>
      </w:r>
      <w:hyperlink r:id="rId10" w:history="1">
        <w:r>
          <w:rPr/>
          <w:t xml:space="preserve">http://biblioclub.ru/index.php?page=book&amp;id=258951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 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- 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/>
      <w:r>
        <w:rPr/>
        <w:t xml:space="preserve">- 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/>
      <w:r>
        <w:rPr/>
        <w:t xml:space="preserve">- электронная библиотечная система «Консультант студента. Студенческая электронная библиотека» </w:t>
      </w:r>
      <w:hyperlink r:id="rId13" w:history="1">
        <w:r>
          <w:rPr/>
          <w:t xml:space="preserve">http://www.studentlibrary.ru</w:t>
        </w:r>
      </w:hyperlink>
    </w:p>
    <w:p>
      <w:pPr/>
      <w:r>
        <w:rPr/>
        <w:t xml:space="preserve">- другие базы данных, размещенные на сайте Научной библиотеки ПетрГУ в разделе «Электронные журналы и базы данных» </w:t>
      </w:r>
      <w:hyperlink r:id="rId14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 </w:t>
      </w:r>
    </w:p>
    <w:p>
      <w:pPr/>
      <w:r>
        <w:rPr/>
        <w:t xml:space="preserve">Словари</w:t>
      </w:r>
    </w:p>
    <w:p>
      <w:pPr/>
      <w:r>
        <w:rPr/>
        <w:t xml:space="preserve">- электронный энциклопедический словарь естествознания  </w:t>
      </w:r>
      <w:hyperlink r:id="rId15" w:history="1">
        <w:r>
          <w:rPr/>
          <w:t xml:space="preserve">https://estestvoznanie.slovaronline.com</w:t>
        </w:r>
      </w:hyperlink>
    </w:p>
    <w:p>
      <w:pPr/>
      <w:r>
        <w:rPr/>
        <w:t xml:space="preserve">- электронные толковые словари </w:t>
      </w:r>
      <w:hyperlink r:id="rId16" w:history="1">
        <w:r>
          <w:rPr/>
          <w:t xml:space="preserve">http://www.slovar.plib.ru/</w:t>
        </w:r>
      </w:hyperlink>
      <w:r>
        <w:rPr/>
        <w:t xml:space="preserve">       </w:t>
      </w:r>
    </w:p>
    <w:p>
      <w:pPr/>
      <w:r>
        <w:rPr/>
        <w:t xml:space="preserve">Электронно-библиотечная система</w:t>
      </w:r>
    </w:p>
    <w:p>
      <w:pPr/>
      <w:r>
        <w:rPr/>
        <w:t xml:space="preserve">- «Университетская библиотека Онлайн». Учебники и учебные пособия для университетов России </w:t>
      </w:r>
      <w:hyperlink r:id="rId17" w:history="1">
        <w:r>
          <w:rPr/>
          <w:t xml:space="preserve">http://www.biblioclub.ru/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8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9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20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21" w:history="1">
        <w:r>
          <w:rPr/>
          <w:t xml:space="preserve">https://moodle2.petrsu.ru</w:t>
        </w:r>
      </w:hyperlink>
      <w:r>
        <w:rPr/>
        <w:t xml:space="preserve"> ), WebCT (</w:t>
      </w:r>
      <w:hyperlink r:id="rId22" w:history="1">
        <w:r>
          <w:rPr/>
          <w:t xml:space="preserve">https://webct.ru</w:t>
        </w:r>
      </w:hyperlink>
      <w:r>
        <w:rPr/>
        <w:t xml:space="preserve"> ), Blackboard (</w:t>
      </w:r>
      <w:hyperlink r:id="rId23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4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5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26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27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8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9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30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31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2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3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4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5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36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37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38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9" w:history="1">
        <w:r>
          <w:rPr/>
          <w:t xml:space="preserve">https://urait.ru/</w:t>
        </w:r>
      </w:hyperlink>
      <w:r>
        <w:rPr/>
        <w:t xml:space="preserve"> ), E-nano (</w:t>
      </w:r>
      <w:hyperlink r:id="rId40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41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Рабочая программа дисциплины «Проектирование предприятий питания» для обучающихся по направлению подготовки 43.03.03 «Гостиничное дело». Профиль направления подготовки бакалавриата «Ресторанный сервис» размещена на Образовательном портале ПетрГУ по адресу </w:t>
      </w:r>
      <w:r>
        <w:rPr/>
        <w:t xml:space="preserve">https</w:t>
      </w:r>
      <w:r>
        <w:rPr/>
        <w:t xml:space="preserve">://</w:t>
      </w:r>
      <w:r>
        <w:rPr/>
        <w:t xml:space="preserve">edu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43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4B5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E8C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5F7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1C8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00E1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9288" TargetMode="External"/><Relationship Id="rId8" Type="http://schemas.openxmlformats.org/officeDocument/2006/relationships/hyperlink" Target="http://biblioclub.ru/index.php?page=book&amp;id=561372" TargetMode="External"/><Relationship Id="rId9" Type="http://schemas.openxmlformats.org/officeDocument/2006/relationships/hyperlink" Target="http://biblioclub.ru/index.php?page=book&amp;id=258953" TargetMode="External"/><Relationship Id="rId10" Type="http://schemas.openxmlformats.org/officeDocument/2006/relationships/hyperlink" Target="http://biblioclub.ru/index.php?page=book&amp;id=258951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" TargetMode="External"/><Relationship Id="rId14" Type="http://schemas.openxmlformats.org/officeDocument/2006/relationships/hyperlink" Target="http://library.petrsu.ru/collections/bd.shtml" TargetMode="External"/><Relationship Id="rId15" Type="http://schemas.openxmlformats.org/officeDocument/2006/relationships/hyperlink" Target="https://estestvoznanie.slovaronline.com" TargetMode="External"/><Relationship Id="rId16" Type="http://schemas.openxmlformats.org/officeDocument/2006/relationships/hyperlink" Target="http://www.slovar.plib.ru/" TargetMode="External"/><Relationship Id="rId17" Type="http://schemas.openxmlformats.org/officeDocument/2006/relationships/hyperlink" Target="http://www.biblioclub.ru/" TargetMode="External"/><Relationship Id="rId18" Type="http://schemas.openxmlformats.org/officeDocument/2006/relationships/hyperlink" Target="#" TargetMode="External"/><Relationship Id="rId19" Type="http://schemas.openxmlformats.org/officeDocument/2006/relationships/hyperlink" Target="https://iias.petrsu.ru" TargetMode="External"/><Relationship Id="rId20" Type="http://schemas.openxmlformats.org/officeDocument/2006/relationships/hyperlink" Target="https://edu.petrsu.ru" TargetMode="External"/><Relationship Id="rId21" Type="http://schemas.openxmlformats.org/officeDocument/2006/relationships/hyperlink" Target="https://moodle2.petrsu.ru" TargetMode="External"/><Relationship Id="rId22" Type="http://schemas.openxmlformats.org/officeDocument/2006/relationships/hyperlink" Target="https://webct.ru" TargetMode="External"/><Relationship Id="rId23" Type="http://schemas.openxmlformats.org/officeDocument/2006/relationships/hyperlink" Target="https://blackboard.petrsu.ru" TargetMode="External"/><Relationship Id="rId24" Type="http://schemas.openxmlformats.org/officeDocument/2006/relationships/hyperlink" Target="https://WebTutor.petrsu.ru" TargetMode="External"/><Relationship Id="rId25" Type="http://schemas.openxmlformats.org/officeDocument/2006/relationships/hyperlink" Target="https://portfolio.petrsu.ru" TargetMode="External"/><Relationship Id="rId26" Type="http://schemas.openxmlformats.org/officeDocument/2006/relationships/hyperlink" Target="https://library.petrsu.ru" TargetMode="External"/><Relationship Id="rId27" Type="http://schemas.openxmlformats.org/officeDocument/2006/relationships/hyperlink" Target="https://foliant.ru/catalog/psulibr" TargetMode="External"/><Relationship Id="rId28" Type="http://schemas.openxmlformats.org/officeDocument/2006/relationships/hyperlink" Target="https://elibrary.karelia.ru" TargetMode="External"/><Relationship Id="rId29" Type="http://schemas.openxmlformats.org/officeDocument/2006/relationships/hyperlink" Target="/page/science/journals" TargetMode="External"/><Relationship Id="rId30" Type="http://schemas.openxmlformats.org/officeDocument/2006/relationships/hyperlink" Target="https://zoom.us/" TargetMode="External"/><Relationship Id="rId31" Type="http://schemas.openxmlformats.org/officeDocument/2006/relationships/hyperlink" Target="https://vk.com/petrsu_ru" TargetMode="External"/><Relationship Id="rId32" Type="http://schemas.openxmlformats.org/officeDocument/2006/relationships/hyperlink" Target="https://www.facebook.com/petrsunews" TargetMode="External"/><Relationship Id="rId33" Type="http://schemas.openxmlformats.org/officeDocument/2006/relationships/hyperlink" Target="https://twitter.com/PetrSU_news" TargetMode="External"/><Relationship Id="rId34" Type="http://schemas.openxmlformats.org/officeDocument/2006/relationships/hyperlink" Target="https://www.youtube.com/channel/UCF6X8SpjmB8v2X6KGZBJNwA" TargetMode="External"/><Relationship Id="rId35" Type="http://schemas.openxmlformats.org/officeDocument/2006/relationships/hyperlink" Target="https://www.biblioclub.ru" TargetMode="External"/><Relationship Id="rId36" Type="http://schemas.openxmlformats.org/officeDocument/2006/relationships/hyperlink" Target="https://e.lanbook.com" TargetMode="External"/><Relationship Id="rId37" Type="http://schemas.openxmlformats.org/officeDocument/2006/relationships/hyperlink" Target="https://www.studentlibrary.ru" TargetMode="External"/><Relationship Id="rId38" Type="http://schemas.openxmlformats.org/officeDocument/2006/relationships/hyperlink" Target="https://www.rosmedlib.ru" TargetMode="External"/><Relationship Id="rId39" Type="http://schemas.openxmlformats.org/officeDocument/2006/relationships/hyperlink" Target="https://urait.ru/" TargetMode="External"/><Relationship Id="rId40" Type="http://schemas.openxmlformats.org/officeDocument/2006/relationships/hyperlink" Target="https://edunano.ru/" TargetMode="External"/><Relationship Id="rId41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2026-04-21T07:29:12+03:00</dcterms:created>
  <dcterms:modified xsi:type="dcterms:W3CDTF">2026-04-21T07:29:12+03:00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