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И 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Управление персоналом (О), Основы делового общения (НО), Организация развлекательных услуг (О), Подготовка к сдаче и сдача государственного экзамена (И), Преддипломная практика (И), Введение в профессиональную деятельность (Н), Организация и проведение деловых мероприятий (О), Конфликтология (О), Профессиональная этика и этикет (О), Психология (О), Производственная практика (сервисная практика) (О), Учебная практика (ознакомительная)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Подготовка к сдаче и сдача государственного экзамена (И), Преддипломная практика (И), Бизнес-планирование (О), Технология ресторанной продукции (О), Проектирование предприятий питания (О), Проектирование гостиничной деятельности (О), Профессиональная этика и этикет (О), Технологии гостиничной деятельности (О), Организация гостиничного дела (НО), Иностранный язык в профессиональной сфере (О), Учебная проектно-технологическая практика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</w:t>
            </w:r>
          </w:p>
          <w:p/>
          <w:p>
            <w:pPr/>
            <w:r>
              <w:rPr/>
              <w:t xml:space="preserve">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и этикет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Учебная практика (ознакомительная).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Этика. 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этика.  Управленческая этика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этики как науки и явления духовной культуры. Духовная культура и духовность. Исторические типы морали. Особенности развития этики предпринимательства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Этический кодекс Вербальные и невербальные средства коммуникации 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 как социальное явление Общие правила современного этикета 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Управленческая этика. Стили руководства Стили общения и стили поведения Этический кодекс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Этика как наука и явление духовной культуры. Исторические типы морали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Стили общения и стили поведения. Соотношение стилей общения и поведения. Схема Томаса Килмена. Языковые нормы делового общения. Стиль речи. Прагматический, лингвистический, социолингвистический, культурологический факторы речи. Культура речи. Речевой этикет. Правила речевого поведения в деловом общении. Формулы речевого этикета: выражение просьбы, извинения, неодобрения, приглашения.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проблемы этики: Актуальные проблемы этики и культуры поведения служащих в России. Имидж современного руководителя в контексте моральных и нравственных ориентиров. Морально-этические нормы и коррупция. Особенности этики и культуры поведения в компаниях с разной организационной культурой. Моральные и нравственные ценности современной российской политической элиты. Причины и следствия законодательного продвижения культуры феминизма и гомосексуализма в странах Евросоюза и США. Причина и следствия введения ювенальной юстиции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сообщению (презентации)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коллоквиум.</w:t>
      </w:r>
    </w:p>
    <w:p>
      <w:pPr/>
    </w:p>
    <w:p>
      <w:pPr/>
      <w:r>
        <w:rPr/>
        <w:t xml:space="preserve">Темы сообщений по разделу 1 " Этика. Основные понятия"</w:t>
      </w:r>
    </w:p>
    <w:p>
      <w:pPr/>
      <w:r>
        <w:rPr/>
        <w:t xml:space="preserve">1. Понятие и предмет этики.</w:t>
      </w:r>
    </w:p>
    <w:p>
      <w:pPr/>
      <w:r>
        <w:rPr/>
        <w:t xml:space="preserve">2. Основные этапы исторического развития этических учений. </w:t>
      </w:r>
    </w:p>
    <w:p>
      <w:pPr/>
      <w:r>
        <w:rPr/>
        <w:t xml:space="preserve">3. Понятие и содержание основных категорий этики. </w:t>
      </w:r>
    </w:p>
    <w:p>
      <w:pPr/>
      <w:r>
        <w:rPr/>
        <w:t xml:space="preserve">4. Этика как способ миропонимания. </w:t>
      </w:r>
    </w:p>
    <w:p>
      <w:pPr/>
      <w:r>
        <w:rPr/>
        <w:t xml:space="preserve">5. Категории «добра» и «зла» в деятельности сотрудника сферы сервиса. </w:t>
      </w:r>
    </w:p>
    <w:p>
      <w:pPr/>
      <w:r>
        <w:rPr/>
        <w:t xml:space="preserve">6. Долг, совесть, ответственность в работе сотрудника сферы сервиса. </w:t>
      </w:r>
    </w:p>
    <w:p>
      <w:pPr/>
      <w:r>
        <w:rPr/>
        <w:t xml:space="preserve">7. Понятие и сущность морали.</w:t>
      </w:r>
    </w:p>
    <w:p>
      <w:pPr/>
      <w:r>
        <w:rPr/>
        <w:t xml:space="preserve">8. Нравственная свобода выбора.</w:t>
      </w:r>
    </w:p>
    <w:p>
      <w:pPr/>
      <w:r>
        <w:rPr/>
        <w:t xml:space="preserve"> 9. Понятие, признаки и виды социальных норм. </w:t>
      </w:r>
    </w:p>
    <w:p>
      <w:pPr/>
      <w:r>
        <w:rPr/>
        <w:t xml:space="preserve">10. Моральное сознание и моральная практика. </w:t>
      </w:r>
    </w:p>
    <w:p>
      <w:pPr/>
      <w:r>
        <w:rPr/>
        <w:t xml:space="preserve">11. Понятие и виды профессиональной этики.</w:t>
      </w:r>
    </w:p>
    <w:p>
      <w:pPr/>
      <w:r>
        <w:rPr/>
        <w:t xml:space="preserve">12. История этических учений. </w:t>
      </w:r>
    </w:p>
    <w:p>
      <w:pPr/>
      <w:r>
        <w:rPr/>
        <w:t xml:space="preserve">13. Структура морали. </w:t>
      </w:r>
    </w:p>
    <w:p>
      <w:pPr/>
      <w:r>
        <w:rPr/>
        <w:t xml:space="preserve">14. Понятие категорий этики и их классификация. </w:t>
      </w:r>
    </w:p>
    <w:p>
      <w:pPr/>
      <w:r>
        <w:rPr/>
        <w:t xml:space="preserve">15. Справедливость: нравственно-правовые аспекты. </w:t>
      </w:r>
    </w:p>
    <w:p>
      <w:pPr/>
      <w:r>
        <w:rPr/>
        <w:t xml:space="preserve">16. Профессионализм и профессиональная этика: общая характеристика. </w:t>
      </w:r>
    </w:p>
    <w:p>
      <w:pPr/>
      <w:r>
        <w:rPr/>
        <w:t xml:space="preserve">17. Профессиональная этика сотрудника: виды и содержание. </w:t>
      </w:r>
    </w:p>
    <w:p>
      <w:pPr/>
      <w:r>
        <w:rPr/>
        <w:t xml:space="preserve">18. Нравственные требования, предъявляемые к сотрудникам сферы сервиса. </w:t>
      </w:r>
    </w:p>
    <w:p>
      <w:pPr/>
      <w:r>
        <w:rPr/>
        <w:t xml:space="preserve">19. Соотношение морали и права. </w:t>
      </w:r>
    </w:p>
    <w:p>
      <w:pPr/>
      <w:r>
        <w:rPr/>
        <w:t xml:space="preserve">20. Соотношение целей и средств в профессиональной деятельности сотрудника сферы сервиса.</w:t>
      </w:r>
    </w:p>
    <w:p>
      <w:pPr/>
    </w:p>
    <w:p>
      <w:pPr/>
      <w:r>
        <w:rPr/>
        <w:t xml:space="preserve">Темы сообщений по разделу 3 " Этикет"</w:t>
      </w:r>
    </w:p>
    <w:p>
      <w:pPr/>
      <w:r>
        <w:rPr/>
        <w:t xml:space="preserve">1. Принципы подбора и ношения деловой одежды для женщин. </w:t>
      </w:r>
    </w:p>
    <w:p>
      <w:pPr/>
      <w:r>
        <w:rPr/>
        <w:t xml:space="preserve">2. Принципы подбора и ношения деловой одежды для мужчин. </w:t>
      </w:r>
    </w:p>
    <w:p>
      <w:pPr/>
      <w:r>
        <w:rPr/>
        <w:t xml:space="preserve">3. Аксессуары делового человека. Рекомендации по использованию. </w:t>
      </w:r>
    </w:p>
    <w:p>
      <w:pPr/>
      <w:r>
        <w:rPr/>
        <w:t xml:space="preserve">4. Этика оформления офиса. Требования делового этикета к организации служебных помещений и рабочих мест. </w:t>
      </w:r>
    </w:p>
    <w:p>
      <w:pPr/>
      <w:r>
        <w:rPr/>
        <w:t xml:space="preserve">5. Визитная карточка как элемент современного стиля работы делового человека. </w:t>
      </w:r>
    </w:p>
    <w:p>
      <w:pPr/>
      <w:r>
        <w:rPr/>
        <w:t xml:space="preserve">6. Этика проведения торжественных событий на работе. </w:t>
      </w:r>
    </w:p>
    <w:p>
      <w:pPr/>
      <w:r>
        <w:rPr/>
        <w:t xml:space="preserve">7. Виды и правила проведения деловых приемов. </w:t>
      </w:r>
    </w:p>
    <w:p>
      <w:pPr/>
      <w:r>
        <w:rPr/>
        <w:t xml:space="preserve">8. Поведение за столом. Ресторанный этикет. </w:t>
      </w:r>
    </w:p>
    <w:p>
      <w:pPr/>
      <w:r>
        <w:rPr/>
        <w:t xml:space="preserve">9. Этикет выбора и вручения подарков. </w:t>
      </w:r>
    </w:p>
    <w:p>
      <w:pPr/>
      <w:r>
        <w:rPr/>
        <w:t xml:space="preserve">10. Правила поведения на корпоративных вечеринках. </w:t>
      </w:r>
    </w:p>
    <w:p>
      <w:pPr/>
      <w:r>
        <w:rPr/>
        <w:t xml:space="preserve">11. Этикет делового телефонного разговора. </w:t>
      </w:r>
    </w:p>
    <w:p>
      <w:pPr/>
      <w:r>
        <w:rPr/>
        <w:t xml:space="preserve">12. Правила пользования мобильным телефоном, телексом, телефаксом, электронной почтой. </w:t>
      </w:r>
    </w:p>
    <w:p>
      <w:pPr/>
      <w:r>
        <w:rPr/>
        <w:t xml:space="preserve">13. Этикет секретаря </w:t>
      </w:r>
    </w:p>
    <w:p>
      <w:pPr/>
      <w:r>
        <w:rPr/>
        <w:t xml:space="preserve">14. Подготовка и проведение деловых совещаний: этикетный минимум. </w:t>
      </w:r>
    </w:p>
    <w:p>
      <w:pPr/>
      <w:r>
        <w:rPr/>
        <w:t xml:space="preserve">15. Правила проведения презентации фирмы, проекта, отчета. </w:t>
      </w:r>
    </w:p>
    <w:p>
      <w:pPr/>
      <w:r>
        <w:rPr/>
        <w:t xml:space="preserve">16. Этикет проведения деловой беседы.</w:t>
      </w:r>
    </w:p>
    <w:p>
      <w:pPr/>
      <w:r>
        <w:rPr/>
        <w:t xml:space="preserve">17. Требования к грамотной и культурной речи.</w:t>
      </w:r>
    </w:p>
    <w:p>
      <w:pPr/>
      <w:r>
        <w:rPr/>
        <w:t xml:space="preserve">18. Обстановка общения и этикетные формулы. </w:t>
      </w:r>
    </w:p>
    <w:p>
      <w:pPr/>
      <w:r>
        <w:rPr/>
        <w:t xml:space="preserve">19. Правила приветствия в деловой сфере. </w:t>
      </w:r>
    </w:p>
    <w:p>
      <w:pPr/>
      <w:r>
        <w:rPr/>
        <w:t xml:space="preserve">20. Система обращений в деловом речевом этикете. </w:t>
      </w:r>
    </w:p>
    <w:p>
      <w:pPr/>
      <w:r>
        <w:rPr/>
        <w:t xml:space="preserve">21. Ты- и Вы- общение в деловой коммуникации. </w:t>
      </w:r>
    </w:p>
    <w:p>
      <w:pPr/>
      <w:r>
        <w:rPr/>
        <w:t xml:space="preserve">22. Правила представления в деловой сфере. Чем отличается знакомство в деловой сфере общения от знакомства в личной сфере общения? </w:t>
      </w:r>
    </w:p>
    <w:p>
      <w:pPr/>
      <w:r>
        <w:rPr/>
        <w:t xml:space="preserve">23. Этикетные правила отказа, просьбы, критики, комплимента в профессиональной сфере.</w:t>
      </w:r>
    </w:p>
    <w:p>
      <w:pPr/>
    </w:p>
    <w:p>
      <w:pPr/>
      <w:r>
        <w:rPr/>
        <w:t xml:space="preserve">Темы сообщений по разделу 4 " Современные проблемы этики"</w:t>
      </w:r>
    </w:p>
    <w:p>
      <w:pPr/>
    </w:p>
    <w:p>
      <w:pPr/>
      <w:r>
        <w:rPr/>
        <w:t xml:space="preserve">1. Актуальные проблемы этики и культуры поведения служащих в России.</w:t>
      </w:r>
    </w:p>
    <w:p>
      <w:pPr/>
      <w:r>
        <w:rPr/>
        <w:t xml:space="preserve">2. Этика и культура поведения женщины-руководителя.</w:t>
      </w:r>
    </w:p>
    <w:p>
      <w:pPr/>
      <w:r>
        <w:rPr/>
        <w:t xml:space="preserve">3. Особенности этики и культуры поведения в компаниях с разной организационной культурой.</w:t>
      </w:r>
    </w:p>
    <w:p>
      <w:pPr/>
      <w:r>
        <w:rPr/>
        <w:t xml:space="preserve">4. Особенности этики и культуры поведения в бюрократических организациях.</w:t>
      </w:r>
    </w:p>
    <w:p>
      <w:pPr/>
      <w:r>
        <w:rPr/>
        <w:t xml:space="preserve">5. Моббинг в деловых отношениях: пути и методы противодействия.</w:t>
      </w:r>
    </w:p>
    <w:p>
      <w:pPr/>
      <w:r>
        <w:rPr/>
        <w:t xml:space="preserve">6. Имидж современного государственного служащего в контексте моральных и нравственных ориентиров.</w:t>
      </w:r>
    </w:p>
    <w:p>
      <w:pPr/>
      <w:r>
        <w:rPr/>
        <w:t xml:space="preserve">7. Имидж современного руководителя в контексте моральных и нравственных ориентиров.</w:t>
      </w:r>
    </w:p>
    <w:p>
      <w:pPr/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 (Порядок оценивания: «зачтено/не зачтено»)</w:t>
      </w:r>
    </w:p>
    <w:p>
      <w:pPr/>
      <w:r>
        <w:rPr/>
        <w:t xml:space="preserve">«зачтено» - раскрыто содержание темы; тема подробно проработана;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 содержание сообщения представляет собой перечень кратких цитат, отражающих те или иные вопросы; освещено менее половины вопросов; отсутствует логика, непоследовательность изложения; неаккуратное оформление; наличие большого количества орфографических,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</w:p>
    <w:p>
      <w:pPr/>
      <w:r>
        <w:rPr>
          <w:b w:val="1"/>
          <w:bCs w:val="1"/>
        </w:rPr>
        <w:t xml:space="preserve">Оценочное средство 2 - сообщение</w:t>
      </w:r>
    </w:p>
    <w:p>
      <w:pPr/>
    </w:p>
    <w:p>
      <w:pPr/>
    </w:p>
    <w:p>
      <w:pPr/>
      <w:r>
        <w:rPr/>
        <w:t xml:space="preserve">Требования к структуре сообщения</w:t>
      </w:r>
    </w:p>
    <w:p>
      <w:pPr/>
      <w:r>
        <w:rPr/>
        <w:t xml:space="preserve">презентация должна содержать:</w:t>
      </w:r>
    </w:p>
    <w:p>
      <w:pPr>
        <w:numPr>
          <w:ilvl w:val="0"/>
          <w:numId w:val="1"/>
        </w:numPr>
      </w:pPr>
      <w:r>
        <w:rPr/>
        <w:t xml:space="preserve">- Вступление, объясняющее то или оное понятие и его актуальность в настоящее время.</w:t>
      </w:r>
    </w:p>
    <w:p>
      <w:pPr>
        <w:numPr>
          <w:ilvl w:val="0"/>
          <w:numId w:val="1"/>
        </w:numPr>
      </w:pPr>
      <w:r>
        <w:rPr/>
        <w:t xml:space="preserve">- Анализ репрезентации рассматриваемого явления в современной научной и публицистической литературе (минимум 5 источников).</w:t>
      </w:r>
    </w:p>
    <w:p>
      <w:pPr>
        <w:numPr>
          <w:ilvl w:val="0"/>
          <w:numId w:val="1"/>
        </w:numPr>
      </w:pPr>
      <w:r>
        <w:rPr/>
        <w:t xml:space="preserve">- Сопоставление различных точек зрения на рассматриваемое явление, представленных в современной научной и публицистической литературе.</w:t>
      </w:r>
    </w:p>
    <w:p>
      <w:pPr>
        <w:numPr>
          <w:ilvl w:val="0"/>
          <w:numId w:val="1"/>
        </w:numPr>
      </w:pPr>
      <w:r>
        <w:rPr/>
        <w:t xml:space="preserve">- Заключение.</w:t>
      </w:r>
    </w:p>
    <w:p>
      <w:pPr/>
    </w:p>
    <w:p>
      <w:pPr/>
    </w:p>
    <w:p>
      <w:pPr/>
      <w:r>
        <w:rPr/>
        <w:t xml:space="preserve">Требования к оформлению и представлению презентации:</w:t>
      </w:r>
    </w:p>
    <w:p>
      <w:pPr/>
      <w:r>
        <w:rPr/>
        <w:t xml:space="preserve">1. Правильный выбор темы, знание предмета и свободное владение текстом, грамотное использование научной терминологии, импровизация, речевой этикет</w:t>
      </w:r>
    </w:p>
    <w:p>
      <w:pPr/>
      <w:r>
        <w:rPr/>
        <w:t xml:space="preserve"> 2. Стройное логико-композиционное построение речи, доказательность, аргументированность </w:t>
      </w:r>
    </w:p>
    <w:p>
      <w:pPr/>
      <w:r>
        <w:rPr/>
        <w:t xml:space="preserve">3. Фонетическая организация речи, правильность ударения, четкая дикция, логические ударения и пр. </w:t>
      </w:r>
    </w:p>
    <w:p>
      <w:pPr/>
      <w:r>
        <w:rPr/>
        <w:t xml:space="preserve">4. Взаимодействие с аудиторией (прямая и обратная связь), знание и учет законов восприятия речи, использование различных приемов привлечения и активизации внимания </w:t>
      </w:r>
    </w:p>
    <w:p>
      <w:pPr/>
      <w:r>
        <w:rPr/>
        <w:t xml:space="preserve">5. Соблюдены требования к первому и последним слайдам, прослеживается обоснованная последовательность слайдов и информации на слайдах, необходимое и достаточное количество фото- и видеоматериалов, учет особенностей восприятия графической (иллюстративной) информации, корректное сочетание фона и графики, дизайн презентации не противоречит ее содержанию, грамотное соотнесение устного выступления и компьютерного сопровождения, общее впечатление от мультимедийной презентации </w:t>
      </w:r>
    </w:p>
    <w:p>
      <w:pPr/>
    </w:p>
    <w:p>
      <w:pPr/>
      <w:r>
        <w:rPr/>
        <w:t xml:space="preserve">Темы примерных презентаций по разделу 2 "Управленческая этика"</w:t>
      </w:r>
    </w:p>
    <w:p>
      <w:pPr/>
    </w:p>
    <w:p>
      <w:pPr/>
      <w:r>
        <w:rPr/>
        <w:t xml:space="preserve">1.  Этика нейтралитета в управлении: за и против.</w:t>
      </w:r>
    </w:p>
    <w:p>
      <w:pPr/>
      <w:r>
        <w:rPr/>
        <w:t xml:space="preserve">2.  Этика и мораль руководителя в экстремальных ситуациях в организации.</w:t>
      </w:r>
    </w:p>
    <w:p>
      <w:pPr/>
      <w:r>
        <w:rPr/>
        <w:t xml:space="preserve">3.  Дружба в бизнесе.</w:t>
      </w:r>
    </w:p>
    <w:p>
      <w:pPr/>
      <w:r>
        <w:rPr/>
        <w:t xml:space="preserve">4.  Быстрый карьерный рост и хорошие взаимоотношения с коллективом: возможно ли?</w:t>
      </w:r>
    </w:p>
    <w:p>
      <w:pPr/>
      <w:r>
        <w:rPr/>
        <w:t xml:space="preserve">5.  Конкуренция как причина совершенствования культуры управления.</w:t>
      </w:r>
    </w:p>
    <w:p>
      <w:pPr/>
      <w:r>
        <w:rPr/>
        <w:t xml:space="preserve">6.  Соотношение цели и средства в деловом мире.</w:t>
      </w:r>
    </w:p>
    <w:p>
      <w:pPr/>
      <w:r>
        <w:rPr/>
        <w:t xml:space="preserve">7.  Этика выгодных связей: за и против.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«отлично», если содержание соответствует теме, информация изложена четко и логично, является достоверной; количество слайдов – в пределах 20; присутствует творческий, оригинальный подход;</w:t>
      </w:r>
    </w:p>
    <w:p>
      <w:pPr/>
      <w:r>
        <w:rPr/>
        <w:t xml:space="preserve">«хорошо», если содержание соответствует теме, информация, в целом, изложена четко и логично, является достоверной; количество слайдов – в пределах 15.</w:t>
      </w:r>
    </w:p>
    <w:p>
      <w:pPr/>
      <w:r>
        <w:rPr/>
        <w:t xml:space="preserve">«удовлетворительно», если количество слайдов – в пределах 10; тема раскрыта поверхностно; перегружена текстом.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Порядок получения допуска к зачету:</w:t>
      </w:r>
    </w:p>
    <w:p>
      <w:pPr/>
      <w:r>
        <w:rPr/>
        <w:t xml:space="preserve">1. Регулярное посещение занятий. Допускается пропуск 25 % аудиторных занятий с их последующей отработкой. Порядок отработки: в случае пропуска лекционных занятий необходимо сделать конспект соответствующего раздела учебника., требования к конспектам изложены в перечне требований к выполнению оценочного средства 2.</w:t>
      </w:r>
    </w:p>
    <w:p>
      <w:pPr/>
      <w:r>
        <w:rPr/>
        <w:t xml:space="preserve">2. Выполнение заданий текущего контроля с оценкой «зачтено».</w:t>
      </w:r>
    </w:p>
    <w:p>
      <w:pPr/>
    </w:p>
    <w:p>
      <w:pPr/>
      <w:r>
        <w:rPr/>
        <w:t xml:space="preserve">Порядок проведения зачета:</w:t>
      </w:r>
      <w:r>
        <w:rPr/>
        <w:t xml:space="preserve"> проводится в форме устного ответа на вопросы из билета. В каждом билете содержится два вопроса, перед ответом обучающийся имеет возможность подготовиться в течение 45 – 60 минут.</w:t>
      </w:r>
    </w:p>
    <w:p>
      <w:pPr/>
    </w:p>
    <w:p>
      <w:pPr/>
      <w:r>
        <w:rPr>
          <w:i w:val="1"/>
          <w:iCs w:val="1"/>
        </w:rPr>
        <w:t xml:space="preserve">Вопросы к зачету по дисциплине «Профессиональная этика и этикет»:</w:t>
      </w:r>
    </w:p>
    <w:p>
      <w:pPr>
        <w:numPr>
          <w:ilvl w:val="0"/>
          <w:numId w:val="2"/>
        </w:numPr>
      </w:pPr>
      <w:r>
        <w:rPr/>
        <w:t xml:space="preserve">Происхождение и сущность профессиональной этики.</w:t>
      </w:r>
    </w:p>
    <w:p>
      <w:pPr>
        <w:numPr>
          <w:ilvl w:val="0"/>
          <w:numId w:val="2"/>
        </w:numPr>
      </w:pPr>
      <w:r>
        <w:rPr/>
        <w:t xml:space="preserve"> Виды профессиональной этики.</w:t>
      </w:r>
    </w:p>
    <w:p>
      <w:pPr>
        <w:numPr>
          <w:ilvl w:val="0"/>
          <w:numId w:val="2"/>
        </w:numPr>
      </w:pPr>
      <w:r>
        <w:rPr/>
        <w:t xml:space="preserve"> Что такое профессиональная этика (определение и ее особенности в сервисе). Функции профессиональной этики.</w:t>
      </w:r>
    </w:p>
    <w:p>
      <w:pPr>
        <w:numPr>
          <w:ilvl w:val="0"/>
          <w:numId w:val="2"/>
        </w:numPr>
      </w:pPr>
      <w:r>
        <w:rPr/>
        <w:t xml:space="preserve"> Нормы в профессиональной этике и профессиональная мораль.</w:t>
      </w:r>
    </w:p>
    <w:p>
      <w:pPr>
        <w:numPr>
          <w:ilvl w:val="0"/>
          <w:numId w:val="2"/>
        </w:numPr>
      </w:pPr>
      <w:r>
        <w:rPr/>
        <w:t xml:space="preserve"> Единство норм и принципов общей и профессиональной этики.</w:t>
      </w:r>
    </w:p>
    <w:p>
      <w:pPr>
        <w:numPr>
          <w:ilvl w:val="0"/>
          <w:numId w:val="2"/>
        </w:numPr>
      </w:pPr>
      <w:r>
        <w:rPr/>
        <w:t xml:space="preserve"> Профессиональная этика работников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Основные принципы этики деловых отношений.</w:t>
      </w:r>
    </w:p>
    <w:p>
      <w:pPr>
        <w:numPr>
          <w:ilvl w:val="0"/>
          <w:numId w:val="2"/>
        </w:numPr>
      </w:pPr>
      <w:r>
        <w:rPr/>
        <w:t xml:space="preserve"> Управленческая этика.</w:t>
      </w:r>
    </w:p>
    <w:p>
      <w:pPr>
        <w:numPr>
          <w:ilvl w:val="0"/>
          <w:numId w:val="2"/>
        </w:numPr>
      </w:pPr>
      <w:r>
        <w:rPr/>
        <w:t xml:space="preserve"> Управленческие конфликты.</w:t>
      </w:r>
    </w:p>
    <w:p>
      <w:pPr>
        <w:numPr>
          <w:ilvl w:val="0"/>
          <w:numId w:val="2"/>
        </w:numPr>
      </w:pPr>
      <w:r>
        <w:rPr/>
        <w:t xml:space="preserve"> Этика решения конфликтных ситуаций.</w:t>
      </w:r>
    </w:p>
    <w:p>
      <w:pPr>
        <w:numPr>
          <w:ilvl w:val="0"/>
          <w:numId w:val="2"/>
        </w:numPr>
      </w:pPr>
      <w:r>
        <w:rPr/>
        <w:t xml:space="preserve"> Этика партнерских отношений.</w:t>
      </w:r>
    </w:p>
    <w:p>
      <w:pPr>
        <w:numPr>
          <w:ilvl w:val="0"/>
          <w:numId w:val="2"/>
        </w:numPr>
      </w:pPr>
      <w:r>
        <w:rPr/>
        <w:t xml:space="preserve"> Служебная этика как вид профессиональной этики.</w:t>
      </w:r>
    </w:p>
    <w:p>
      <w:pPr>
        <w:numPr>
          <w:ilvl w:val="0"/>
          <w:numId w:val="2"/>
        </w:numPr>
      </w:pPr>
      <w:r>
        <w:rPr/>
        <w:t xml:space="preserve"> Понятие "корпоративная этика" и социальные основы ее формирования.</w:t>
      </w:r>
    </w:p>
    <w:p>
      <w:pPr>
        <w:numPr>
          <w:ilvl w:val="0"/>
          <w:numId w:val="2"/>
        </w:numPr>
      </w:pPr>
      <w:r>
        <w:rPr/>
        <w:t xml:space="preserve"> Принципы современного этикета.</w:t>
      </w:r>
    </w:p>
    <w:p>
      <w:pPr>
        <w:numPr>
          <w:ilvl w:val="0"/>
          <w:numId w:val="2"/>
        </w:numPr>
      </w:pPr>
      <w:r>
        <w:rPr/>
        <w:t xml:space="preserve"> Требования к одежде служащих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Культура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Правила речевого поведения в деловом общении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Формулы речевого этикета: выражение просьбы, извинения, неодобрения, приглашения.</w:t>
      </w:r>
    </w:p>
    <w:p>
      <w:pPr>
        <w:numPr>
          <w:ilvl w:val="0"/>
          <w:numId w:val="2"/>
        </w:numPr>
      </w:pPr>
      <w:r>
        <w:rPr/>
        <w:t xml:space="preserve"> Официальная переписка.</w:t>
      </w:r>
    </w:p>
    <w:p>
      <w:pPr>
        <w:numPr>
          <w:ilvl w:val="0"/>
          <w:numId w:val="2"/>
        </w:numPr>
      </w:pPr>
      <w:r>
        <w:rPr/>
        <w:t xml:space="preserve"> Особенности языка служебных документов.</w:t>
      </w:r>
    </w:p>
    <w:p>
      <w:pPr>
        <w:numPr>
          <w:ilvl w:val="0"/>
          <w:numId w:val="2"/>
        </w:numPr>
      </w:pPr>
      <w:r>
        <w:rPr/>
        <w:t xml:space="preserve"> Частные особенности деловых бумаг.</w:t>
      </w:r>
    </w:p>
    <w:p>
      <w:pPr>
        <w:numPr>
          <w:ilvl w:val="0"/>
          <w:numId w:val="2"/>
        </w:numPr>
      </w:pPr>
      <w:r>
        <w:rPr/>
        <w:t xml:space="preserve"> Элементы речевого этикета в деловой переписке.</w:t>
      </w:r>
    </w:p>
    <w:p>
      <w:pPr>
        <w:numPr>
          <w:ilvl w:val="0"/>
          <w:numId w:val="2"/>
        </w:numPr>
      </w:pPr>
      <w:r>
        <w:rPr/>
        <w:t xml:space="preserve"> Текст официального письма-приглашения.</w:t>
      </w:r>
    </w:p>
    <w:p>
      <w:pPr>
        <w:numPr>
          <w:ilvl w:val="0"/>
          <w:numId w:val="2"/>
        </w:numPr>
      </w:pPr>
      <w:r>
        <w:rPr/>
        <w:t xml:space="preserve"> Содержание официально-деловых писем.</w:t>
      </w:r>
    </w:p>
    <w:p>
      <w:pPr>
        <w:numPr>
          <w:ilvl w:val="0"/>
          <w:numId w:val="2"/>
        </w:numPr>
      </w:pPr>
      <w:r>
        <w:rPr/>
        <w:t xml:space="preserve"> Визитная карточка, ее оформление и правила использования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Культура делового спора.</w:t>
      </w:r>
    </w:p>
    <w:p>
      <w:pPr>
        <w:numPr>
          <w:ilvl w:val="0"/>
          <w:numId w:val="2"/>
        </w:numPr>
      </w:pPr>
      <w:r>
        <w:rPr/>
        <w:t xml:space="preserve"> Этика знакомства, приветствия, прощания деловых людей.</w:t>
      </w:r>
    </w:p>
    <w:p>
      <w:pPr>
        <w:numPr>
          <w:ilvl w:val="0"/>
          <w:numId w:val="2"/>
        </w:numPr>
      </w:pPr>
      <w:r>
        <w:rPr/>
        <w:t xml:space="preserve"> Ведение деловых бесед и выступлений.</w:t>
      </w:r>
    </w:p>
    <w:p>
      <w:pPr>
        <w:numPr>
          <w:ilvl w:val="0"/>
          <w:numId w:val="2"/>
        </w:numPr>
      </w:pPr>
      <w:r>
        <w:rPr/>
        <w:t xml:space="preserve"> Этикет особого случая.</w:t>
      </w:r>
    </w:p>
    <w:p>
      <w:pPr>
        <w:numPr>
          <w:ilvl w:val="0"/>
          <w:numId w:val="2"/>
        </w:numPr>
      </w:pPr>
      <w:r>
        <w:rPr/>
        <w:t xml:space="preserve"> Деловая переписка.</w:t>
      </w:r>
    </w:p>
    <w:p>
      <w:pPr>
        <w:numPr>
          <w:ilvl w:val="0"/>
          <w:numId w:val="2"/>
        </w:numPr>
      </w:pPr>
      <w:r>
        <w:rPr/>
        <w:t xml:space="preserve"> Деловая встреча и ее виды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 Культура телефонного разговора.</w:t>
      </w:r>
    </w:p>
    <w:p>
      <w:pPr>
        <w:numPr>
          <w:ilvl w:val="0"/>
          <w:numId w:val="2"/>
        </w:numPr>
      </w:pPr>
      <w:r>
        <w:rPr/>
        <w:t xml:space="preserve"> Основные требования к служебному телефонному разговору.</w:t>
      </w:r>
    </w:p>
    <w:p>
      <w:pPr>
        <w:numPr>
          <w:ilvl w:val="0"/>
          <w:numId w:val="2"/>
        </w:numPr>
      </w:pPr>
      <w:r>
        <w:rPr/>
        <w:t xml:space="preserve"> Визитные карточки.</w:t>
      </w:r>
    </w:p>
    <w:p>
      <w:pPr>
        <w:numPr>
          <w:ilvl w:val="0"/>
          <w:numId w:val="2"/>
        </w:numPr>
      </w:pPr>
      <w:r>
        <w:rPr/>
        <w:t xml:space="preserve"> Приемы. Виды приемов.</w:t>
      </w:r>
    </w:p>
    <w:p>
      <w:pPr>
        <w:numPr>
          <w:ilvl w:val="0"/>
          <w:numId w:val="2"/>
        </w:numPr>
      </w:pPr>
      <w:r>
        <w:rPr/>
        <w:t xml:space="preserve"> Деловой протокол.</w:t>
      </w:r>
    </w:p>
    <w:p>
      <w:pPr>
        <w:numPr>
          <w:ilvl w:val="0"/>
          <w:numId w:val="2"/>
        </w:numPr>
      </w:pPr>
      <w:r>
        <w:rPr/>
        <w:t xml:space="preserve"> Внешний вид, манеры делового человека.</w:t>
      </w:r>
    </w:p>
    <w:p>
      <w:pPr/>
    </w:p>
    <w:p>
      <w:pPr/>
      <w:r>
        <w:rPr/>
        <w:t xml:space="preserve">Критерии оценки:</w:t>
      </w:r>
    </w:p>
    <w:p>
      <w:pPr/>
    </w:p>
    <w:p>
      <w:pPr/>
      <w:r>
        <w:rPr>
          <w:b w:val="1"/>
          <w:bCs w:val="1"/>
        </w:rPr>
        <w:t xml:space="preserve"> «Зачтено»</w:t>
      </w:r>
      <w:r>
        <w:rPr/>
        <w:t xml:space="preserve"> выставляется обучающемуся, </w:t>
      </w:r>
      <w:r>
        <w:rPr/>
        <w:t xml:space="preserve">если дан полный, развернутый ответ на поставленный вопрос.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</w:t>
      </w:r>
      <w:r>
        <w:rPr/>
        <w:t xml:space="preserve">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фрагментарность, нелогичность изложения.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 поставленный вопрос, но и на другие вопросы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Основы делового общения : Учебное пособие, содержащие теоретический материал по дисциплине "Деловые коммуникации" для слушателей программы магистратуры по направлению подготовки - 36.04.02 - «Зоотехния». – Казань : Казанская государственная академия ветеринарной медицины имени Э.Н. Баумана, 2018. – 58 с. – EDN XADMBI.</w:t>
      </w:r>
    </w:p>
    <w:p>
      <w:pPr/>
      <w:r>
        <w:rPr/>
        <w:t xml:space="preserve">Сафонов, И. Л. Основы делового общения / И. Л. Сафонов // Молодежь и научно-технический прогресс : Сборник докладов VII международной научно-практическая конференции студентов, аспирантов и молодых ученых. В 3-х томах, Старый оскол, 10 апреля 2014 года. Том 3. – Старый оскол: Белгородский государственный технологический университет им. В.Г. Шухова, 2014. – С. 162-165. – EDN VOBCWT.</w:t>
      </w:r>
    </w:p>
    <w:p>
      <w:pPr/>
      <w:r>
        <w:rPr/>
        <w:t xml:space="preserve">Осина, Е. В. Формирование лексической основы при изучении речевого этикета делового общения у студентов вузов / Е. В. Осина // Аграрная наука в XXI веке: проблемы и перспективы : Сборник статей Всероссийской научно-практической конференции, Саратов, 22 февраля 2019 года / Под ред. Е.Б. Дудниковой. – Саратов: ООО "ЦеСАин", 2019. – С. 298-300. – EDN XPAFUX.</w:t>
      </w:r>
    </w:p>
    <w:p>
      <w:pPr/>
      <w:r>
        <w:rPr/>
        <w:t xml:space="preserve">Основы организационной культуры и делового общения : </w:t>
      </w:r>
      <w:br/>
      <w:r>
        <w:rPr/>
        <w:t xml:space="preserve">/ А. И. Тихонов, B. Г. Коновалова, М. А. Федотова,. – Москва : Общество с ограниченной ответственностью "Русайнс", 2020. – 138 с. – ISBN 978-5-4365-6084-7. – EDN NFQLMA.</w:t>
      </w:r>
    </w:p>
    <w:p>
      <w:pPr/>
      <w:r>
        <w:rPr/>
        <w:t xml:space="preserve">Дерягина, С. А. Роль кодекса профессиональной этики в развитии индустрии гостеприимства / С. А. Дерягина, М. Л. Макаревич // Актуальные вопросы управления региональными социально-экономическими системами : Сборник научных статей Международной научно-практической конференции, Курск, 05–06 июня 2024 года. – Курск: ЗАО "Университетская книга", 2024. – С. 122-126. – EDN RFXXJD.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4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4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4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4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2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8B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0E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69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27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2026-04-21T07:24:24+03:00</dcterms:created>
  <dcterms:modified xsi:type="dcterms:W3CDTF">2026-04-21T07:24:24+03:00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