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ПОИСКА РАБОТЫ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Управление персоналом (О), Подготовка к сдаче и сдача государственного экзамена (И), Профессионально-личностное самоопределение (Н), Психология (Н), Менеджмент в профессиональной деятельности (О), Учебная практика (ознакомительная) (О), Технологии поиска работы (+), Библиография (+), Выполнение и защита выпускной квалификационной работы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поиска работы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Методика поиска работы. Составление резюме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Ярмарка вакансий</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Правила составления и оформления резюме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портфолио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Сопроводительные и рекомендательные письма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Деловая игра, Собеседование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Перспективы развития рынка труда Северо-Западного Федерального округа. Государственная политика в области занятости и трудоустройства учащейся молодежи и выпускников образовательных учреждений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Цели, стратегия и тактика, возможности поиска работы. Варианты трудоустройства.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собеседованию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деловая и/или ролевая игра.</w:t>
      </w:r>
    </w:p>
    <w:p>
      <w:pPr/>
      <w:r>
        <w:rPr/>
        <w:t xml:space="preserve">Оценочные средства для текущего контроля.</w:t>
      </w:r>
    </w:p>
    <w:p>
      <w:pPr/>
      <w:r>
        <w:rPr/>
        <w:t xml:space="preserve">Творческое задание</w:t>
      </w:r>
    </w:p>
    <w:p>
      <w:pPr/>
      <w:r>
        <w:rPr/>
        <w:t xml:space="preserve">Творческое</w:t>
      </w:r>
      <w:r>
        <w:rPr/>
        <w:t xml:space="preserve"> </w:t>
      </w:r>
      <w:r>
        <w:rPr/>
        <w:t xml:space="preserve">задание</w:t>
      </w:r>
    </w:p>
    <w:p>
      <w:pPr>
        <w:numPr>
          <w:ilvl w:val="0"/>
          <w:numId w:val="1"/>
        </w:numPr>
      </w:pPr>
      <w:r>
        <w:rPr/>
        <w:t xml:space="preserve"> </w:t>
      </w:r>
      <w:r>
        <w:rPr/>
        <w:t xml:space="preserve">Напишите</w:t>
      </w:r>
      <w:r>
        <w:rPr/>
        <w:t xml:space="preserve"> </w:t>
      </w:r>
      <w:r>
        <w:rPr/>
        <w:t xml:space="preserve">свое</w:t>
      </w:r>
      <w:r>
        <w:rPr/>
        <w:t xml:space="preserve"> </w:t>
      </w:r>
      <w:r>
        <w:rPr/>
        <w:t xml:space="preserve">профессиональное</w:t>
      </w:r>
      <w:r>
        <w:rPr/>
        <w:t xml:space="preserve"> </w:t>
      </w:r>
      <w:r>
        <w:rPr/>
        <w:t xml:space="preserve">резюме</w:t>
      </w:r>
    </w:p>
    <w:p>
      <w:pPr>
        <w:numPr>
          <w:ilvl w:val="0"/>
          <w:numId w:val="1"/>
        </w:numPr>
      </w:pPr>
      <w:r>
        <w:rPr/>
        <w:t xml:space="preserve"> </w:t>
      </w:r>
      <w:r>
        <w:rPr/>
        <w:t xml:space="preserve">Разработайте</w:t>
      </w:r>
      <w:r>
        <w:rPr/>
        <w:t xml:space="preserve"> </w:t>
      </w:r>
      <w:r>
        <w:rPr/>
        <w:t xml:space="preserve">свое</w:t>
      </w:r>
      <w:r>
        <w:rPr/>
        <w:t xml:space="preserve"> </w:t>
      </w:r>
      <w:r>
        <w:rPr/>
        <w:t xml:space="preserve">портфолио</w:t>
      </w:r>
    </w:p>
    <w:p>
      <w:pPr>
        <w:numPr>
          <w:ilvl w:val="0"/>
          <w:numId w:val="1"/>
        </w:numPr>
      </w:pPr>
      <w:r>
        <w:rPr/>
        <w:t xml:space="preserve"> </w:t>
      </w:r>
      <w:r>
        <w:rPr/>
        <w:t xml:space="preserve">Подготовьте</w:t>
      </w:r>
      <w:r>
        <w:rPr/>
        <w:t xml:space="preserve"> </w:t>
      </w:r>
      <w:r>
        <w:rPr/>
        <w:t xml:space="preserve">сопроводительное</w:t>
      </w:r>
      <w:r>
        <w:rPr/>
        <w:t xml:space="preserve"> </w:t>
      </w:r>
      <w:r>
        <w:rPr/>
        <w:t xml:space="preserve">письмо</w:t>
      </w:r>
    </w:p>
    <w:p>
      <w:pPr/>
      <w:r>
        <w:rPr/>
        <w:t xml:space="preserve">«зачтено» — обучающийся представил себя оригинально, был убедителен, информативен. Документы предоставлены в срок. Отсутствуют грамматические и пунктуационные ошибки.</w:t>
      </w:r>
    </w:p>
    <w:p>
      <w:pPr/>
      <w:r>
        <w:rPr/>
        <w:t xml:space="preserve">«не зачтено» -— обучающийся представил себя посредственно, банально; резюме, сопроводительное письмо и / или портфолио содержало лишнюю информацию. Присутствуют грамматические и / или пунктуационные ошибки. Документы не предоставлены.</w:t>
      </w:r>
    </w:p>
    <w:p/>
    <w:p>
      <w:pPr/>
      <w:r>
        <w:rPr/>
        <w:t xml:space="preserve">Деловая и/или ролевая игра</w:t>
      </w:r>
    </w:p>
    <w:p>
      <w:pPr/>
      <w:r>
        <w:rPr/>
        <w:t xml:space="preserve">Деловая игра «Собеседование»</w:t>
      </w:r>
    </w:p>
    <w:p>
      <w:pPr/>
      <w:r>
        <w:rPr/>
        <w:t xml:space="preserve">Цель - приобретение будущими специалистами практических навыков для квалификационной оценки и профессиональной подготовки потенциальных сотрудников, навыков самопрезентации.</w:t>
      </w:r>
    </w:p>
    <w:p>
      <w:pPr/>
      <w:r>
        <w:rPr/>
        <w:t xml:space="preserve">Организация деловой игры включает в себя ряд аспектов.</w:t>
      </w:r>
    </w:p>
    <w:p>
      <w:pPr/>
      <w:r>
        <w:rPr/>
        <w:t xml:space="preserve">1) подготовка игры,</w:t>
      </w:r>
    </w:p>
    <w:p>
      <w:pPr/>
      <w:r>
        <w:rPr/>
        <w:t xml:space="preserve">2) формирование игровой группы,</w:t>
      </w:r>
    </w:p>
    <w:p>
      <w:pPr/>
      <w:r>
        <w:rPr/>
        <w:t xml:space="preserve">3) руководство игрой, контроль за ее процессом,</w:t>
      </w:r>
    </w:p>
    <w:p>
      <w:pPr/>
      <w:r>
        <w:rPr/>
        <w:t xml:space="preserve">4) подведение итогов и оценка результатов.</w:t>
      </w:r>
    </w:p>
    <w:p>
      <w:pPr/>
      <w:r>
        <w:rPr/>
        <w:t xml:space="preserve"> </w:t>
      </w:r>
    </w:p>
    <w:p>
      <w:pPr>
        <w:numPr>
          <w:ilvl w:val="0"/>
          <w:numId w:val="2"/>
        </w:numPr>
      </w:pPr>
      <w:r>
        <w:rPr/>
        <w:t xml:space="preserve"> </w:t>
      </w:r>
      <w:r>
        <w:rPr/>
        <w:t xml:space="preserve">Подготовкаигры.</w:t>
      </w:r>
    </w:p>
    <w:p>
      <w:pPr/>
      <w:r>
        <w:rPr/>
        <w:t xml:space="preserve">На занятии, предшествующем данной деловой игре, обучающимся объясняются цель и задачи игры, рекомендуется литература, необходимая для самостоятельной подготовки к игре. Оптимальный состав команды 5-6 человек. В каждой группе выбирается старший, который распределяет функциональные роли каждого члена своей команды: директор фирмы, менеджер по персоналу, руководитель функционального подразделения и т.д. Каждой команде необходимо подготовить «пакет документов» для проведения предстоящего оценочного собеседования. Данный «пакет» является домашней заготовкой и включает в себя материал проделанных ранее практических работ. В «пакет документов» входит:</w:t>
      </w:r>
    </w:p>
    <w:p>
      <w:pPr/>
      <w:r>
        <w:rPr/>
        <w:t xml:space="preserve"> </w:t>
      </w:r>
    </w:p>
    <w:p>
      <w:pPr/>
      <w:r>
        <w:rPr/>
        <w:t xml:space="preserve">- краткое описание фирмы (название, вид деятельности, организационно-правовая форма, организационная структура, список «сотрудников» с указанием должностей, заявленная вакансия, стиль проведения собеседования);</w:t>
      </w:r>
    </w:p>
    <w:p>
      <w:pPr/>
      <w:r>
        <w:rPr/>
        <w:t xml:space="preserve">- объявление о вакансии;</w:t>
      </w:r>
    </w:p>
    <w:p>
      <w:pPr/>
      <w:r>
        <w:rPr/>
        <w:t xml:space="preserve">- портрет кандидата;</w:t>
      </w:r>
    </w:p>
    <w:p>
      <w:pPr/>
      <w:r>
        <w:rPr/>
        <w:t xml:space="preserve">- бланк оценки кандидата;</w:t>
      </w:r>
    </w:p>
    <w:p>
      <w:pPr/>
      <w:r>
        <w:rPr/>
        <w:t xml:space="preserve">- перечень вопросов к кандидату ( для каждого этапа собеседования);</w:t>
      </w:r>
    </w:p>
    <w:p>
      <w:pPr/>
      <w:r>
        <w:rPr/>
        <w:t xml:space="preserve">- карточки для каждого сотрудника с указанием его имени и должности (бейджик);</w:t>
      </w:r>
    </w:p>
    <w:p>
      <w:pPr/>
      <w:r>
        <w:rPr/>
        <w:t xml:space="preserve">Подготовка к деловой игре включает групповую и самостоятельную работу студентов.</w:t>
      </w:r>
    </w:p>
    <w:p>
      <w:pPr/>
      <w:r>
        <w:rPr/>
        <w:t xml:space="preserve"> </w:t>
      </w:r>
    </w:p>
    <w:p>
      <w:pPr>
        <w:numPr>
          <w:ilvl w:val="0"/>
          <w:numId w:val="3"/>
        </w:numPr>
      </w:pPr>
      <w:r>
        <w:rPr/>
        <w:t xml:space="preserve"> </w:t>
      </w:r>
      <w:r>
        <w:rPr/>
        <w:t xml:space="preserve">Формированиеигровойгруппы.</w:t>
      </w:r>
    </w:p>
    <w:p>
      <w:pPr/>
      <w:r>
        <w:rPr/>
        <w:t xml:space="preserve">Деятельность по формированию игровой группы предполагает оценку индивидуальных качеств обучаемых, степени их подготовленности к деловой игре, их игровой мотивации. Цель игры должна соответствовать потребностям ее участников. Эффективность игры может быть резко снижена из-за участия в ней студентов, не владеющих в достаточной степени теоретическими знаниями. Таким студентам целесообразно предложить участвовать в игре в качестве соискателя на вакантную должность. В этом случае домашней заготовкой будет служить составление резюме. Таким образом, будет применен дифференцированный подход, предотвращающий снижение мотивации и формальное участие данной категории игроков.</w:t>
      </w:r>
    </w:p>
    <w:p>
      <w:pPr>
        <w:numPr>
          <w:ilvl w:val="0"/>
          <w:numId w:val="4"/>
        </w:numPr>
      </w:pPr>
      <w:r>
        <w:rPr/>
        <w:t xml:space="preserve">Руководство игрой, контроль за ее процессом.</w:t>
      </w:r>
    </w:p>
    <w:p>
      <w:pPr/>
      <w:r>
        <w:rPr/>
        <w:t xml:space="preserve">Руководитель выполняет в организации игры следующие функции:</w:t>
      </w:r>
    </w:p>
    <w:p>
      <w:pPr/>
      <w:r>
        <w:rPr/>
        <w:t xml:space="preserve">- формирует состав участников;</w:t>
      </w:r>
    </w:p>
    <w:p>
      <w:pPr/>
      <w:r>
        <w:rPr/>
        <w:t xml:space="preserve">- готовит и адаптирует применительно к конкретным условиям базу данных для начального периода игры, устанавливает ее регламент;</w:t>
      </w:r>
    </w:p>
    <w:p>
      <w:pPr/>
      <w:r>
        <w:rPr/>
        <w:t xml:space="preserve">-</w:t>
      </w:r>
      <w:r>
        <w:rPr/>
        <w:t xml:space="preserve"> </w:t>
      </w:r>
      <w:r>
        <w:rPr/>
        <w:t xml:space="preserve"> знакомит с условиями и правилами игры, консультирует участников;</w:t>
      </w:r>
    </w:p>
    <w:p>
      <w:pPr/>
      <w:r>
        <w:rPr/>
        <w:t xml:space="preserve">-</w:t>
      </w:r>
      <w:r>
        <w:rPr/>
        <w:t xml:space="preserve">  </w:t>
      </w:r>
      <w:r>
        <w:rPr/>
        <w:t xml:space="preserve"> осуществляет текущий контроль за соблюдением правил игры;</w:t>
      </w:r>
    </w:p>
    <w:p>
      <w:pPr/>
      <w:r>
        <w:rPr/>
        <w:t xml:space="preserve">-</w:t>
      </w:r>
      <w:r>
        <w:rPr/>
        <w:t xml:space="preserve">  </w:t>
      </w:r>
      <w:r>
        <w:rPr/>
        <w:t xml:space="preserve"> следит за соблюдением в процессе игры этических норм,</w:t>
      </w:r>
    </w:p>
    <w:p>
      <w:pPr/>
      <w:r>
        <w:rPr/>
        <w:t xml:space="preserve">-следит за ориентацией игрового процесса на достижение поставленных целей, помогает выявлять и анализировать неэффективные способы действий;</w:t>
      </w:r>
    </w:p>
    <w:p>
      <w:pPr/>
      <w:r>
        <w:rPr/>
        <w:t xml:space="preserve">-</w:t>
      </w:r>
      <w:r>
        <w:rPr/>
        <w:t xml:space="preserve">    </w:t>
      </w:r>
      <w:r>
        <w:rPr/>
        <w:t xml:space="preserve"> собирает по завершению игры рабочие документы и проверяет правильность их заполнения;</w:t>
      </w:r>
    </w:p>
    <w:p>
      <w:pPr/>
      <w:r>
        <w:rPr/>
        <w:t xml:space="preserve"> </w:t>
      </w:r>
      <w:r>
        <w:rPr/>
        <w:t xml:space="preserve">-</w:t>
      </w:r>
      <w:r>
        <w:rPr/>
        <w:t xml:space="preserve">    </w:t>
      </w:r>
      <w:r>
        <w:rPr/>
        <w:t xml:space="preserve"> оценивает результаты выполнения заданий, поведение участников, делает общие выводы, дает частные рекомендации конкретным участникам игры.</w:t>
      </w:r>
    </w:p>
    <w:p>
      <w:pPr>
        <w:numPr>
          <w:ilvl w:val="0"/>
          <w:numId w:val="5"/>
        </w:numPr>
      </w:pPr>
      <w:r>
        <w:rPr/>
        <w:t xml:space="preserve"> </w:t>
      </w:r>
      <w:r>
        <w:rPr/>
        <w:t xml:space="preserve">Подведениеитоговделовойигры.</w:t>
      </w:r>
    </w:p>
    <w:p>
      <w:pPr/>
      <w:r>
        <w:rPr/>
        <w:t xml:space="preserve">Подведение итогов и оценка результатов являются заключительным и чрезвычайно важным для реализации целей моментом. Грамотное подведение итогов должно помочь участникам игры адекватно оценить свои сильные и слабые стороны, утвердиться в собственном мнении, сделать соответствующие выводы относительно дальнейшего закрепления изученных образцов поведения и их внедрения в повседневную деятельность. При подведении итогов игры необходимо ранжировать ее участников в зависимости от достижений, анализировать и объяснять причины успеха или неуспеха. Важно, что в оценке каждого участника игры участвует вся группа.</w:t>
      </w:r>
    </w:p>
    <w:p>
      <w:pPr/>
      <w:r>
        <w:rPr/>
        <w:t xml:space="preserve"> </w:t>
      </w:r>
    </w:p>
    <w:p>
      <w:pPr/>
      <w:r>
        <w:rPr/>
        <w:t xml:space="preserve">Ход игры.</w:t>
      </w:r>
    </w:p>
    <w:p>
      <w:pPr/>
      <w:r>
        <w:rPr/>
        <w:t xml:space="preserve">Вводная часть. Преподаватель после приветствия объявляет тему и цель занятия, проводит жеребьевку с целью установить очередность выступления команд. Первая команда готовится к выступлению в течение 5-10 минут. Остальные студенты становятся зрителями-судьями. Им объясняются критерии выставления оценки. Время проведения вводной части-15 минут.</w:t>
      </w:r>
    </w:p>
    <w:p>
      <w:pPr/>
      <w:r>
        <w:rPr/>
        <w:t xml:space="preserve">Основная часть. Руководитель фирмы проводит презентацию своей организации (домашняя заготовка), представляет сотрудников, заявляет вакансию, стиль проведения собеседования. Соискателем на вакантную должность может стать любой студент из числа зрителей. При прохождении собеседования кандидат представляет свое резюме, составленное ранее на практической работе. Зрители наблюдают за проведением собеседования согласно этапам. По окончании выступления преподаватель благодарит участников собеседования. Критические замечания со стороны зрителей во время выступления не допускаются. Далее происходит выступление других команд согласно жеребьевке. В случае если кандидат по какой-либо причине не соответствует требованиям вакансии, то возможно проведение еще одного собеседования. Выступление кандидата также оценивается. Время одного выступления - 15 минут. Каждый обучающийся должен выступить в роли кандидата на какую-либо позицию.</w:t>
      </w:r>
    </w:p>
    <w:p>
      <w:pPr/>
      <w:r>
        <w:rPr/>
        <w:t xml:space="preserve">Заключительная часть. Преподаватель благодарит всех за участие, предоставляет возможность желающим высказать свое мнение о ходе игры. Далее слово предоставляется участникам каждой команды для самооценки, проделанной работы. Последним подводит итог деловой игры преподаватель.</w:t>
      </w:r>
    </w:p>
    <w:p>
      <w:pPr/>
      <w:r>
        <w:rPr/>
        <w:t xml:space="preserve"> </w:t>
      </w:r>
    </w:p>
    <w:p>
      <w:pPr/>
      <w:r>
        <w:rPr/>
        <w:t xml:space="preserve">«зачтено» — обучающийся представил себя оригинально, был убедителен, информативен, свободно дискутировал на заданную тему, продемонстрировал общую культуру и коммуникативные навыки.</w:t>
      </w:r>
    </w:p>
    <w:p>
      <w:pPr/>
      <w:r>
        <w:rPr/>
        <w:t xml:space="preserve">«не зачтено» -— обучающийся представил себя посредственно, банально; не продемонстрировал общую культуру и коммуникативные навыки; испытывает проблемы с логическим мышлением. С проблемами профессии не знаком, с трудом рассуждает о них с позиций здравого смысла.</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подготовки к практическим занятиям следует изучить основную и дополнительную литературу, учесть рекомендации преподавателя и требования рабочей программы.</w:t>
      </w:r>
    </w:p>
    <w:p>
      <w:pPr/>
      <w:r>
        <w:rPr/>
        <w:t xml:space="preserve">Можно подготовить свой конспект ответов по рассматриваемой тематике, подготовить тезисы для выступлений по всем учебным вопросам, выносимым на занятие.</w:t>
      </w:r>
    </w:p>
    <w:p>
      <w:pPr/>
      <w:r>
        <w:rPr/>
        <w:t xml:space="preserve">Следует продумать примеры с целью обеспечения тесной связи изучаемой теории с реальной практикой. Можно дополнить список рекомендованной литературы современными источниками, не представленными в списке рекомендованной литературы.</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Практические занятия</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выполнениезаданий;</w:t>
      </w:r>
    </w:p>
    <w:p>
      <w:pPr>
        <w:numPr>
          <w:ilvl w:val="0"/>
          <w:numId w:val="7"/>
        </w:numPr>
      </w:pPr>
      <w:r>
        <w:rPr/>
        <w:t xml:space="preserve">ассистирование преподавателю в проведении занятий.</w:t>
      </w:r>
    </w:p>
    <w:p>
      <w:pPr/>
      <w:r>
        <w:rPr/>
        <w:t xml:space="preserve">При проведении практических занятий реализуется принцип совместной деятельности студентов.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Низова, Л.М. Технология поиска работы и способы трудоустройства / Л.М.</w:t>
      </w:r>
      <w:r>
        <w:rPr/>
        <w:t xml:space="preserve"> </w:t>
      </w:r>
      <w:r>
        <w:rPr/>
        <w:t xml:space="preserve">Низова ; Поволжский государственный технологический университет. – Йошкар-Ола : ПГТУ, 2017. – 132 с. : ил. – Режим доступа: по подписке. – </w:t>
      </w:r>
      <w:r>
        <w:rPr/>
        <w:t xml:space="preserve">URL</w:t>
      </w:r>
      <w:r>
        <w:rPr/>
        <w:t xml:space="preserve">:</w:t>
      </w:r>
      <w:r>
        <w:rPr/>
        <w:t xml:space="preserve"> </w:t>
      </w:r>
      <w:hyperlink r:id="rId7" w:history="1">
        <w:r>
          <w:rPr/>
          <w:t xml:space="preserve">http://biblioclub.ru/index.php?page=book&amp;id=476402</w:t>
        </w:r>
      </w:hyperlink>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Гусев, С.А. Переживание событий в ситуации потери и поиска работы / С.А.</w:t>
      </w:r>
      <w:r>
        <w:rPr/>
        <w:t xml:space="preserve">Гусев. – Москва ; Берлин : Директ-Медиа, 2017. – 249 с. : ил. – Режим доступа: по подписке. – </w:t>
      </w:r>
      <w:r>
        <w:rPr/>
        <w:t xml:space="preserve">URL</w:t>
      </w:r>
      <w:r>
        <w:rPr/>
        <w:t xml:space="preserve">:</w:t>
      </w:r>
      <w:r>
        <w:rPr/>
        <w:t xml:space="preserve"> </w:t>
      </w:r>
      <w:hyperlink r:id="rId8" w:history="1">
        <w:r>
          <w:rPr/>
          <w:t xml:space="preserve">http://biblioclub.ru/index.php?page=book&amp;id=457130</w:t>
        </w:r>
      </w:hyperlink>
    </w:p>
    <w:p>
      <w:pPr>
        <w:numPr>
          <w:ilvl w:val="0"/>
          <w:numId w:val="8"/>
        </w:numPr>
      </w:pPr>
      <w:r>
        <w:rPr/>
        <w:t xml:space="preserve">Шабалина, С. М.</w:t>
      </w:r>
      <w:r>
        <w:rPr/>
        <w:t xml:space="preserve">Факторы влияния на формирование у студентов интереса к будущей профессии и их трудоустройство [Текст] / С. М. Шабалина //</w:t>
      </w:r>
      <w:r>
        <w:rPr/>
        <w:t xml:space="preserve"> </w:t>
      </w:r>
      <w:r>
        <w:rPr/>
        <w:t xml:space="preserve">Известия Волгоградского государственного педагогического университета. - 2017. - № 7. - С. 43-46.</w:t>
      </w:r>
      <w:r>
        <w:rPr/>
        <w:t xml:space="preserve"> </w:t>
      </w:r>
    </w:p>
    <w:p>
      <w:pPr>
        <w:numPr>
          <w:ilvl w:val="0"/>
          <w:numId w:val="8"/>
        </w:numPr>
      </w:pPr>
      <w:r>
        <w:rPr/>
        <w:t xml:space="preserve">Якушина, Н. В.</w:t>
      </w:r>
      <w:r>
        <w:rPr/>
        <w:t xml:space="preserve">Трудоустройство студентов-выпускников / Н. В. Якушина [Текст] //</w:t>
      </w:r>
      <w:r>
        <w:rPr/>
        <w:t xml:space="preserve"> </w:t>
      </w:r>
      <w:r>
        <w:rPr/>
        <w:t xml:space="preserve">Образование и общество. - 2017. - № 2/3 (103/104). - С. 114-116.</w:t>
      </w: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 </w:t>
      </w:r>
      <w:r>
        <w:rPr/>
        <w:t xml:space="preserve">Пакет Microsoft Office 2007-2010 (Word, Excel, Power Point)</w:t>
      </w:r>
    </w:p>
    <w:p>
      <w:pPr>
        <w:numPr>
          <w:ilvl w:val="0"/>
          <w:numId w:val="9"/>
        </w:numPr>
      </w:pPr>
      <w:r>
        <w:rPr/>
        <w:t xml:space="preserve">Пакет для просмотра и печати документов </w:t>
      </w:r>
      <w:r>
        <w:rPr/>
        <w:t xml:space="preserve">AdobeAcrobatReader</w:t>
      </w:r>
    </w:p>
    <w:p>
      <w:pPr>
        <w:numPr>
          <w:ilvl w:val="0"/>
          <w:numId w:val="9"/>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9"/>
        </w:numPr>
      </w:pPr>
      <w:r>
        <w:rPr/>
        <w:t xml:space="preserve">В качестве вспомогательных Интернет-ресурсов по дисциплине используются:</w:t>
      </w:r>
    </w:p>
    <w:p>
      <w:pPr>
        <w:numPr>
          <w:ilvl w:val="1"/>
          <w:numId w:val="9"/>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9"/>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9"/>
        </w:numPr>
      </w:pPr>
      <w:r>
        <w:rPr/>
        <w:t xml:space="preserve">Электронная библиотечная система «Университетская библиотека онлайн» [Электронный ресурс] – Режим доступа: </w:t>
      </w:r>
      <w:hyperlink r:id="rId10" w:history="1">
        <w:r>
          <w:rPr/>
          <w:t xml:space="preserve">http://biblioclub.ru/index.php?page=main_ub_red</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0"/>
        </w:numPr>
      </w:pPr>
      <w:r>
        <w:rPr/>
        <w:t xml:space="preserve">официальный сайт университета (https://petrsu.ru);</w:t>
      </w:r>
    </w:p>
    <w:p>
      <w:pPr>
        <w:numPr>
          <w:ilvl w:val="0"/>
          <w:numId w:val="10"/>
        </w:numPr>
      </w:pPr>
      <w:r>
        <w:rPr/>
        <w:t xml:space="preserve">Информационно-Аналитическая Интегрированная Система управления вузом (ИАИС) (https://iias.petrsu.ru);</w:t>
      </w:r>
    </w:p>
    <w:p>
      <w:pPr>
        <w:numPr>
          <w:ilvl w:val="0"/>
          <w:numId w:val="10"/>
        </w:numPr>
      </w:pPr>
      <w:r>
        <w:rPr/>
        <w:t xml:space="preserve">образовательный портал ПетрГУ (https://edu.petrsu.ru);</w:t>
      </w:r>
    </w:p>
    <w:p>
      <w:pPr>
        <w:numPr>
          <w:ilvl w:val="0"/>
          <w:numId w:val="10"/>
        </w:numPr>
      </w:pPr>
      <w:r>
        <w:rPr/>
        <w:t xml:space="preserve">система электронной поддержки учебных курсов на базе программного обеспечения Moodle (https://moodle2.petrsu.ru), WebCT (https://webct.ru), Blackboard(https://blackboard.petrsu.ru), WebTutor (https://WebTutor.petrsu.ru) со встроенными подсистемами тестирования;</w:t>
      </w:r>
    </w:p>
    <w:p>
      <w:pPr>
        <w:numPr>
          <w:ilvl w:val="0"/>
          <w:numId w:val="10"/>
        </w:numPr>
      </w:pPr>
      <w:r>
        <w:rPr/>
        <w:t xml:space="preserve">электронные портфолио обучающихся ПетрГУ (https://portfolio.petrsu.ru);</w:t>
      </w:r>
    </w:p>
    <w:p>
      <w:pPr>
        <w:numPr>
          <w:ilvl w:val="0"/>
          <w:numId w:val="10"/>
        </w:numPr>
      </w:pPr>
      <w:r>
        <w:rPr/>
        <w:t xml:space="preserve">научная библиотека ПетрГУ (https://library.petrsu.ru) и электронный каталог «Фолиант» (https://foliant.ru/catalog/psulibr) ;</w:t>
      </w:r>
    </w:p>
    <w:p>
      <w:pPr>
        <w:numPr>
          <w:ilvl w:val="0"/>
          <w:numId w:val="10"/>
        </w:numPr>
      </w:pPr>
      <w:r>
        <w:rPr/>
        <w:t xml:space="preserve">электронная библиотека Республики Карелия (https://elibrary.karelia.ru);</w:t>
      </w:r>
    </w:p>
    <w:p>
      <w:pPr>
        <w:numPr>
          <w:ilvl w:val="0"/>
          <w:numId w:val="10"/>
        </w:numPr>
      </w:pPr>
      <w:r>
        <w:rPr/>
        <w:t xml:space="preserve">электронные научные журналы ПетрГУ (https://petrsu.ru/page/science/journals);</w:t>
      </w:r>
    </w:p>
    <w:p>
      <w:pPr>
        <w:numPr>
          <w:ilvl w:val="0"/>
          <w:numId w:val="10"/>
        </w:numPr>
      </w:pPr>
      <w:r>
        <w:rPr/>
        <w:t xml:space="preserve">корпоративная сеть ПетрГУ, включая беспроводной сегмент, и корпоративная почта;</w:t>
      </w:r>
    </w:p>
    <w:p>
      <w:pPr>
        <w:numPr>
          <w:ilvl w:val="0"/>
          <w:numId w:val="10"/>
        </w:numPr>
      </w:pPr>
      <w:r>
        <w:rPr/>
        <w:t xml:space="preserve">системы видеоконференцсвязи (TrueConf, Zoom (https://zoom.us/) и др.), сервер видеотрансляций Wowza;</w:t>
      </w:r>
    </w:p>
    <w:p>
      <w:pPr>
        <w:numPr>
          <w:ilvl w:val="0"/>
          <w:numId w:val="10"/>
        </w:numPr>
      </w:pPr>
      <w:r>
        <w:rPr/>
        <w:t xml:space="preserve">официальные сообщества университета в социальных сетях («Вконтакте» (https://vk.com/petrsu_ru), «Facebook» (https://www.facebook.com/petrsunews),«Twitter» (https://twitter.com/PetrSU_news), «Youtube» (https://www.youtube.com/channel/UCF6X8SpjmB8v2X6KGZBJNwA ) и др.;</w:t>
      </w:r>
    </w:p>
    <w:p>
      <w:pPr>
        <w:numPr>
          <w:ilvl w:val="0"/>
          <w:numId w:val="10"/>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10"/>
        </w:numPr>
      </w:pPr>
      <w:r>
        <w:rPr/>
        <w:t xml:space="preserve">внешние образовательные платформы ("Юрайт" (https://urait.ru/), E-nano (https://edunano.ru/) и др.)</w:t>
      </w:r>
    </w:p>
    <w:p>
      <w:pPr>
        <w:numPr>
          <w:ilvl w:val="0"/>
          <w:numId w:val="10"/>
        </w:numPr>
      </w:pPr>
      <w:r>
        <w:rPr/>
        <w:t xml:space="preserve">система «Антиплагиат.ВУЗ» (https://petrsu.antiplagiat.ru);</w:t>
      </w:r>
    </w:p>
    <w:p>
      <w:pPr>
        <w:numPr>
          <w:ilvl w:val="0"/>
          <w:numId w:val="10"/>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34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557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2F4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456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1AA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8D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F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FE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1F0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C4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DF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76402" TargetMode="External"/><Relationship Id="rId8" Type="http://schemas.openxmlformats.org/officeDocument/2006/relationships/hyperlink" Target="http://biblioclub.ru/index.php?page=book&amp;id=457130" TargetMode="External"/><Relationship Id="rId9" Type="http://schemas.openxmlformats.org/officeDocument/2006/relationships/hyperlink" Target="http://library.petrsu.ru" TargetMode="External"/><Relationship Id="rId10" Type="http://schemas.openxmlformats.org/officeDocument/2006/relationships/hyperlink" Target="http://biblioclub.ru/index.php?page=main_ub_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2026-04-21T02:07:15+03:00</dcterms:created>
  <dcterms:modified xsi:type="dcterms:W3CDTF">2026-04-21T02:07:15+03:00</dcterms:modified>
</cp:coreProperties>
</file>

<file path=docProps/custom.xml><?xml version="1.0" encoding="utf-8"?>
<Properties xmlns="http://schemas.openxmlformats.org/officeDocument/2006/custom-properties" xmlns:vt="http://schemas.openxmlformats.org/officeDocument/2006/docPropsVTypes"/>
</file>