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МОДЕЛИРОВАНИЕ ПРОЦЕССОВ В ИНДУСТРИИ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</w:t>
            </w:r>
          </w:p>
          <w:p/>
          <w:p>
            <w:pPr/>
            <w:r>
              <w:rPr/>
              <w:t xml:space="preserve">ПК- 1.2. Утверждает текущие и перспективные планы работы и контролирует их выполнение;</w:t>
            </w:r>
          </w:p>
          <w:p/>
          <w:p>
            <w:pPr/>
            <w:r>
              <w:rPr/>
              <w:t xml:space="preserve">ПК - 1.3  Организует разработку программ и технологических документов туристских и экскурсионных маршрутов; </w:t>
            </w:r>
          </w:p>
          <w:p/>
          <w:p>
            <w:pPr/>
            <w:r>
              <w:rPr/>
              <w:t xml:space="preserve">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</w:t>
            </w:r>
          </w:p>
          <w:p/>
          <w:p>
            <w:pPr/>
            <w:r>
              <w:rPr/>
              <w:t xml:space="preserve">ПК -1.5 Формирует маркетинговую стратегию организации предприятия сферы туризма;</w:t>
            </w:r>
          </w:p>
          <w:p/>
          <w:p>
            <w:pPr/>
            <w:r>
              <w:rPr/>
              <w:t xml:space="preserve">ПК - 1.6 Прогнозирует и планирует объемы реализации услуг;</w:t>
            </w:r>
          </w:p>
          <w:p/>
          <w:p>
            <w:pPr/>
            <w:r>
              <w:rPr/>
              <w:t xml:space="preserve">ПК - 1.7 Руководит маркетингом и продажами услуг предприятия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Принимает меры по укомплектованию предприятия сферы туризма квалифицированными кадрами;</w:t>
            </w:r>
          </w:p>
          <w:p/>
          <w:p>
            <w:pPr/>
            <w:r>
              <w:rPr/>
              <w:t xml:space="preserve">ПК-2.2. Утверждает штатное расписание предприятия и смету расходов предприятия, обеспечивает их экономное и рациональное использование;</w:t>
            </w:r>
          </w:p>
          <w:p/>
          <w:p>
            <w:pPr/>
            <w:r>
              <w:rPr/>
              <w:t xml:space="preserve">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Моделирование процессов в индустрии туризма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моделирования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Коллоквиум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как метод исследования процессов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Коллоквиум;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имитационного моделирования в туристской индустрии.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Кейс-задача; Коллоквиум; Эссе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 по теме «Основы теории моделирования»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на  тему « Роль моделирования при проведении исследований в туристской отрасли».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эссе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«Моделирование процессов в индустрии туризма» используются личностно-ориентированные технологии и технологии развития критического мышления в следующих формах: разбор конкретных ситуаций; беседа; работа в группах. Также используются технологии активного обучения (выполнение эссе, коллоквиум, собеседование); технология проблемного обучения (проблемное изложение материала, исследовательские методики); технологии коллективного взаимодействия (диалог и др.) В рамках дисциплины используются интерактивные образовательные технологии обучения с использованием презентаций Power 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коллоквиум; кейс-задача;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Магистранту предлагается подготовить краткое описание одного из кластеров, принимая во внимание тот факт, что туристский кластер - это сосредоточение в рамках одной ограниченной территории взаимосвязанных предприятий и организаций, занимающихся разработкой, производством, продвижением и продажей туристского продукта, а также деятельностью, смежной с индустрией туризма и рекреационными услугами.</w:t>
      </w:r>
    </w:p>
    <w:p>
      <w:pPr/>
      <w:r>
        <w:rPr/>
        <w:t xml:space="preserve">Порядок оформления эссе:</w:t>
      </w:r>
    </w:p>
    <w:p>
      <w:pPr/>
      <w:r>
        <w:rPr/>
        <w:t xml:space="preserve">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эффективны.</w:t>
      </w:r>
    </w:p>
    <w:p>
      <w:pPr/>
      <w:r>
        <w:rPr/>
        <w:t xml:space="preserve">Требования к оформлению эссе:</w:t>
      </w:r>
    </w:p>
    <w:p>
      <w:pPr/>
      <w:r>
        <w:rPr/>
        <w:t xml:space="preserve">допускаются набранный на компьютере вариант;</w:t>
      </w:r>
    </w:p>
    <w:p>
      <w:pPr/>
      <w:r>
        <w:rPr/>
        <w:t xml:space="preserve">эссе должно включать в себя четко выработанную и правильно аргументированную позицию автора.</w:t>
      </w:r>
    </w:p>
    <w:p>
      <w:pPr/>
      <w:r>
        <w:rPr/>
        <w:t xml:space="preserve">допускается сокращение отдельных терминов и сочетаний с предварительным пояснением</w:t>
      </w:r>
    </w:p>
    <w:p>
      <w:pPr/>
      <w:r>
        <w:rPr>
          <w:u w:val="single"/>
        </w:rPr>
        <w:t xml:space="preserve">Порядок оценивания</w:t>
      </w:r>
      <w:r>
        <w:rPr/>
        <w:t xml:space="preserve">: «зачтено/не зачтено»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зачтено»</w:t>
      </w:r>
      <w:r>
        <w:rPr/>
        <w:t xml:space="preserve"> - раскрыто содержание</w:t>
      </w:r>
      <w:r>
        <w:rPr/>
        <w:t xml:space="preserve"> </w:t>
      </w:r>
      <w:r>
        <w:rPr/>
        <w:t xml:space="preserve"> всех вопросов; каждый вопрос подробно проработан;</w:t>
      </w:r>
      <w:r>
        <w:rPr/>
        <w:t xml:space="preserve"> </w:t>
      </w:r>
      <w:r>
        <w:rPr/>
        <w:t xml:space="preserve"> сочетаются разные способы передачи основных положений исходного текста (пересказ и прямое цитирование), изложение последовательное, логичное.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</w:t>
      </w:r>
      <w:r>
        <w:rPr/>
        <w:t xml:space="preserve"> </w:t>
      </w:r>
      <w:r>
        <w:rPr/>
        <w:t xml:space="preserve"> содержание эссе представляет собой перечень кратких цитат, отражающих те или иные вопросы; подробно освещено менее половины вопросов;</w:t>
      </w:r>
      <w:r>
        <w:rPr/>
        <w:t xml:space="preserve"> </w:t>
      </w:r>
      <w:r>
        <w:rPr/>
        <w:t xml:space="preserve"> представлен только пересказ отдельных положений; отсутствует логика, последовательность изложения; неаккуратное оформление; наличие большого количества орфографических,</w:t>
      </w:r>
      <w:r>
        <w:rPr/>
        <w:t xml:space="preserve"> </w:t>
      </w:r>
      <w:r>
        <w:rPr/>
        <w:t xml:space="preserve"> пунктуационных, стилистических ошибок.</w:t>
      </w:r>
    </w:p>
    <w:p>
      <w:pPr/>
      <w:r>
        <w:rPr/>
        <w:t xml:space="preserve"> </w:t>
      </w:r>
    </w:p>
    <w:p/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Коллоквиум</w:t>
      </w:r>
      <w:r>
        <w:rPr/>
        <w:t xml:space="preserve"> по теме 1 «Организация и управление региональным туризмом»</w:t>
      </w:r>
    </w:p>
    <w:p>
      <w:pPr/>
      <w:r>
        <w:rPr>
          <w:b w:val="1"/>
          <w:bCs w:val="1"/>
        </w:rPr>
        <w:t xml:space="preserve">Вопросы для коллоквиума по теме </w:t>
      </w:r>
    </w:p>
    <w:p>
      <w:pPr>
        <w:numPr>
          <w:ilvl w:val="0"/>
          <w:numId w:val="1"/>
        </w:numPr>
      </w:pPr>
      <w:r>
        <w:rPr/>
        <w:t xml:space="preserve">Основные понятия: туристский регион, поле регионального менеджмента. 2. Региональный менеджмент как управленческая наука и практика.</w:t>
      </w:r>
    </w:p>
    <w:p>
      <w:pPr>
        <w:numPr>
          <w:ilvl w:val="0"/>
          <w:numId w:val="1"/>
        </w:numPr>
      </w:pPr>
      <w:r>
        <w:rPr/>
        <w:t xml:space="preserve">Региональный менеджмент как отрасль экономической науки.</w:t>
      </w:r>
    </w:p>
    <w:p>
      <w:pPr>
        <w:numPr>
          <w:ilvl w:val="0"/>
          <w:numId w:val="1"/>
        </w:numPr>
      </w:pPr>
      <w:r>
        <w:rPr/>
        <w:t xml:space="preserve">Субъекты регионального менеджмента.</w:t>
      </w:r>
    </w:p>
    <w:p>
      <w:pPr>
        <w:numPr>
          <w:ilvl w:val="0"/>
          <w:numId w:val="1"/>
        </w:numPr>
      </w:pPr>
      <w:r>
        <w:rPr/>
        <w:t xml:space="preserve">Особенность регионального менеджмента.</w:t>
      </w:r>
    </w:p>
    <w:p>
      <w:pPr>
        <w:numPr>
          <w:ilvl w:val="0"/>
          <w:numId w:val="1"/>
        </w:numPr>
      </w:pPr>
      <w:r>
        <w:rPr/>
        <w:t xml:space="preserve">Задачи регионального менеджмента туризма.</w:t>
      </w:r>
    </w:p>
    <w:p>
      <w:pPr>
        <w:numPr>
          <w:ilvl w:val="0"/>
          <w:numId w:val="1"/>
        </w:numPr>
      </w:pPr>
      <w:r>
        <w:rPr/>
        <w:t xml:space="preserve">Влияние туризма на развитие региона.</w:t>
      </w:r>
    </w:p>
    <w:p>
      <w:pPr>
        <w:numPr>
          <w:ilvl w:val="0"/>
          <w:numId w:val="1"/>
        </w:numPr>
      </w:pPr>
      <w:r>
        <w:rPr/>
        <w:t xml:space="preserve">Структура управления туризмом в Республике Карелия.</w:t>
      </w:r>
    </w:p>
    <w:p>
      <w:pPr>
        <w:numPr>
          <w:ilvl w:val="0"/>
          <w:numId w:val="1"/>
        </w:numPr>
      </w:pPr>
      <w:r>
        <w:rPr/>
        <w:t xml:space="preserve">Функции региональных учреждений в сфере туризма.</w:t>
      </w:r>
    </w:p>
    <w:p>
      <w:pPr>
        <w:numPr>
          <w:ilvl w:val="0"/>
          <w:numId w:val="1"/>
        </w:numPr>
      </w:pPr>
      <w:r>
        <w:rPr/>
        <w:t xml:space="preserve">Общественные организации сферы туризм, из роль в управлении отраслью.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оценивания участия в коллоквиуме: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- магистрант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 магистрант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</w:r>
    </w:p>
    <w:p/>
    <w:p>
      <w:pPr/>
      <w:r>
        <w:rPr/>
        <w:t xml:space="preserve">Кейс-задача</w:t>
      </w:r>
    </w:p>
    <w:p>
      <w:pPr/>
      <w:r>
        <w:rPr/>
        <w:t xml:space="preserve">1. SWOT-анализ развития туризма в регионе. Выбрать район исследования (муниципальный район или республика в целом). Осмыслить реальную профессионально-ориентированную ситуацию в индустрии туризма данного района и провести SWOT-анализ, выделив положительные и отрицательные факторы развития туризма, оценить угрозы и возможности. Сделать выводы.</w:t>
      </w:r>
    </w:p>
    <w:p>
      <w:pPr/>
      <w:r>
        <w:rPr/>
        <w:t xml:space="preserve">2. Разработка проекта программы развития туризма в регионе. На основе предыдущего исследования и SWOT-анализа развития туризма на территории, отдельно взятого МО или республики в целом, опираясь на макет целевой программы, разработать вариант программы.</w:t>
      </w:r>
    </w:p>
    <w:p>
      <w:pPr/>
      <w:r>
        <w:rPr/>
        <w:t xml:space="preserve">Критерии оценки:</w:t>
      </w:r>
    </w:p>
    <w:p>
      <w:pPr/>
      <w:r>
        <w:rPr/>
        <w:t xml:space="preserve">"Отлично" Магистрант самостоятельно выполнил теоретическую и практическую части работы, сделал собственное заключение. При защите ответил на вопросы полно и аргументировано.</w:t>
      </w:r>
    </w:p>
    <w:p>
      <w:pPr/>
      <w:r>
        <w:rPr/>
        <w:t xml:space="preserve">"Хорошо" Магистрант самостоятельно выполнил теоретическую и практическую части работы, сделал собственное заключение. При защите ответил на вопросы неполно, не смог обосновать свое мнение.</w:t>
      </w:r>
    </w:p>
    <w:p>
      <w:pPr/>
      <w:r>
        <w:rPr/>
        <w:t xml:space="preserve">"Удовлетворительно" Магистрант самостоятельно выполнил теоретическую и практическую части работы, в заключении не отразил свое мнение, на вопросы не ответил.</w:t>
      </w:r>
    </w:p>
    <w:p>
      <w:pPr/>
      <w:r>
        <w:rPr/>
        <w:t xml:space="preserve">"Не удовлетворительно" Магистрант не выполнил работу, выполнил не по теме, не выдержал все структурные элементы. До защиты не допущен.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1. SWOT-анализ развития туризма в регионе. Выбрать район исследования (муниципальный район или республика в целом). Осмыслить реальную профессионально-ориентированную ситуацию в индустрии туризма данного района и провести SWOT-анализ, выделив положительные и отрицательные факторы развития туризма, оценить угрозы и возможности. Сделать выводы.</w:t>
      </w:r>
    </w:p>
    <w:p>
      <w:pPr/>
      <w:r>
        <w:rPr/>
        <w:t xml:space="preserve">2. Разработка проекта программы развития туризма в регионе. На основе предыдущего исследования и SWOT-анализа развития туризма на территории, отдельно взятого МО или республики в целом, опираясь на макет целевой программы, разработать вариант программы.</w:t>
      </w:r>
    </w:p>
    <w:p>
      <w:pPr/>
      <w:r>
        <w:rPr/>
        <w:t xml:space="preserve">Критерии оценки:</w:t>
      </w:r>
    </w:p>
    <w:p>
      <w:pPr/>
      <w:r>
        <w:rPr/>
        <w:t xml:space="preserve">"Отлично" Магистрант самостоятельно выполнил теоретическую и практическую части работы, сделал собственное заключение. При защите ответил на вопросы полно и аргументировано.</w:t>
      </w:r>
    </w:p>
    <w:p>
      <w:pPr/>
      <w:r>
        <w:rPr/>
        <w:t xml:space="preserve">"Хорошо" Магистрант самостоятельно выполнил теоретическую и практическую части работы, сделал собственное заключение. При защите ответил на вопросы неполно, не смог обосновать свое мнение.</w:t>
      </w:r>
    </w:p>
    <w:p>
      <w:pPr/>
      <w:r>
        <w:rPr/>
        <w:t xml:space="preserve">"Удовлетворительно" Магистрант самостоятельно выполнил теоретическую и практическую части работы, в заключении не отразил свое мнение, на вопросы не ответил.</w:t>
      </w:r>
    </w:p>
    <w:p>
      <w:pPr/>
      <w:r>
        <w:rPr/>
        <w:t xml:space="preserve">"Не удовлетворительно" Магистрант не выполнил работу, выполнил не по теме, не выдержал все структурные элементы. До защиты не допущен.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к экзамену за период обучения</w:t>
      </w:r>
    </w:p>
    <w:p>
      <w:pPr>
        <w:numPr>
          <w:ilvl w:val="0"/>
          <w:numId w:val="2"/>
        </w:numPr>
      </w:pPr>
      <w:r>
        <w:rPr/>
        <w:t xml:space="preserve">Основные понятия: туристский регион, поле регионального менеджмента.</w:t>
      </w:r>
    </w:p>
    <w:p>
      <w:pPr>
        <w:numPr>
          <w:ilvl w:val="0"/>
          <w:numId w:val="2"/>
        </w:numPr>
      </w:pPr>
      <w:r>
        <w:rPr/>
        <w:t xml:space="preserve">Региональный менеджмент как отрасль экономической науки.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Субъекты регионального менеджмента.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Методологическая база регионального менеджмента.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Задачи регионального менеджмента туризма. </w:t>
      </w:r>
    </w:p>
    <w:p>
      <w:pPr>
        <w:numPr>
          <w:ilvl w:val="0"/>
          <w:numId w:val="2"/>
        </w:numPr>
      </w:pPr>
      <w:r>
        <w:rPr/>
        <w:t xml:space="preserve">Влияние туризма на развитие региона.</w:t>
      </w:r>
    </w:p>
    <w:p>
      <w:pPr>
        <w:numPr>
          <w:ilvl w:val="0"/>
          <w:numId w:val="2"/>
        </w:numPr>
      </w:pPr>
      <w:r>
        <w:rPr/>
        <w:t xml:space="preserve">Уровни взаимодействия туристских предприятий в регионе: горизонтальная кооперация, вертикальная кооперация.</w:t>
      </w:r>
    </w:p>
    <w:p>
      <w:pPr>
        <w:numPr>
          <w:ilvl w:val="0"/>
          <w:numId w:val="2"/>
        </w:numPr>
      </w:pPr>
      <w:r>
        <w:rPr/>
        <w:t xml:space="preserve">Сущность планирования и его роль в развитии туризма.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Виды планирования. </w:t>
      </w:r>
    </w:p>
    <w:p>
      <w:pPr>
        <w:numPr>
          <w:ilvl w:val="0"/>
          <w:numId w:val="2"/>
        </w:numPr>
      </w:pPr>
      <w:r>
        <w:rPr/>
        <w:t xml:space="preserve">Принципы планирования и их взаимосвязь.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Методы планирования. </w:t>
      </w:r>
    </w:p>
    <w:p>
      <w:pPr>
        <w:numPr>
          <w:ilvl w:val="0"/>
          <w:numId w:val="2"/>
        </w:numPr>
      </w:pPr>
      <w:r>
        <w:rPr/>
        <w:t xml:space="preserve">Неопределённость и риски в планировании и прогнозировании развития туризма в регионе.</w:t>
      </w:r>
    </w:p>
    <w:p>
      <w:pPr>
        <w:numPr>
          <w:ilvl w:val="0"/>
          <w:numId w:val="2"/>
        </w:numPr>
      </w:pPr>
      <w:r>
        <w:rPr/>
        <w:t xml:space="preserve">Стратегическое планирование развития туризма и его место в системе регионального управления.</w:t>
      </w:r>
    </w:p>
    <w:p>
      <w:pPr>
        <w:numPr>
          <w:ilvl w:val="0"/>
          <w:numId w:val="2"/>
        </w:numPr>
      </w:pPr>
      <w:r>
        <w:rPr/>
        <w:t xml:space="preserve">Анализ состояния стратегического планирования развития туризма в регионах России.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Региональный мониторинг развития туризма.</w:t>
      </w:r>
    </w:p>
    <w:p>
      <w:pPr>
        <w:numPr>
          <w:ilvl w:val="0"/>
          <w:numId w:val="2"/>
        </w:numPr>
      </w:pPr>
      <w:r>
        <w:rPr/>
        <w:t xml:space="preserve">Программно-целевой подход в обосновании перспектив развития туризма в регионе.</w:t>
      </w:r>
    </w:p>
    <w:p>
      <w:pPr>
        <w:numPr>
          <w:ilvl w:val="0"/>
          <w:numId w:val="2"/>
        </w:numPr>
      </w:pPr>
      <w:r>
        <w:rPr/>
        <w:t xml:space="preserve">Структура и содержание региональных целевых программ развития туризма.</w:t>
      </w:r>
    </w:p>
    <w:p>
      <w:pPr>
        <w:numPr>
          <w:ilvl w:val="0"/>
          <w:numId w:val="2"/>
        </w:numPr>
      </w:pPr>
      <w:r>
        <w:rPr/>
        <w:t xml:space="preserve">Методологические основы разработки региональной программы развития туризма.</w:t>
      </w:r>
    </w:p>
    <w:p>
      <w:pPr>
        <w:numPr>
          <w:ilvl w:val="0"/>
          <w:numId w:val="2"/>
        </w:numPr>
      </w:pPr>
      <w:r>
        <w:rPr/>
        <w:t xml:space="preserve">Технологическая схема разработки плана экономического и социального развития внутреннего туризма.</w:t>
      </w:r>
    </w:p>
    <w:p>
      <w:pPr>
        <w:numPr>
          <w:ilvl w:val="0"/>
          <w:numId w:val="2"/>
        </w:numPr>
      </w:pPr>
      <w:r>
        <w:rPr/>
        <w:t xml:space="preserve">Понятие о государственно–частном партнёрстве (ГЧП): формы, функции, признаки.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Инструменты государственно – частного партнёрства.</w:t>
      </w:r>
    </w:p>
    <w:p>
      <w:pPr>
        <w:numPr>
          <w:ilvl w:val="0"/>
          <w:numId w:val="2"/>
        </w:numPr>
      </w:pPr>
      <w:r>
        <w:rPr/>
        <w:t xml:space="preserve">Понятие «кластерный подход» в развитии туризма.</w:t>
      </w:r>
    </w:p>
    <w:p>
      <w:pPr>
        <w:numPr>
          <w:ilvl w:val="0"/>
          <w:numId w:val="2"/>
        </w:numPr>
      </w:pPr>
      <w:r>
        <w:rPr/>
        <w:t xml:space="preserve">Основные цели и условия формирования туристских кластеров в регионе.</w:t>
      </w:r>
    </w:p>
    <w:p>
      <w:pPr>
        <w:numPr>
          <w:ilvl w:val="0"/>
          <w:numId w:val="2"/>
        </w:numPr>
      </w:pPr>
      <w:r>
        <w:rPr/>
        <w:t xml:space="preserve">Технология создания туристского кластера в регионе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Самостоятельная работа магистранта осуществляется, согласно, рабочей программы дисциплины в соответствии с темами и утвержденным количеством часов на подготовку.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К самостоятельной работе относится проработка учебного материала по учебной и научной литературе для проведения практических занятий в форме собеседования и коллоквиума, а также написании эссе и подготовке к экзамену.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Самостоятельная работа студентов включает: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работу над темами учебных дисциплин;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выполнение предусмотренных заданий;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написание эссе;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подготовка к экзамену;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- участие в научной и научно-методической работе, в научных и научно-практических конференциях и семинарах.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При подготовке к практическому занятию необходимо изучить соответствующий теоретический материал. В случае затруднений обратиться за консультацией к преподавателю. Практические занятия проходят, как правило, в интерактивной форме и преподаватель учитывает активность студентов, направленную на решение предложенных задач, и в поиске ответов на вопросы.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Практические задания следует выполнять регулярно, что является важным фактором освоения дисциплины.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709" w:hanging="0"/>
        <w:spacing w:line="276" w:lineRule="auto"/>
      </w:pPr>
      <w:r>
        <w:rPr/>
        <w:t xml:space="preserve">При проведении практических занятий необходимо активно использовать презентации в среде PowerPoint. </w:t>
      </w:r>
      <w:r>
        <w:rPr>
          <w:color w:val="windowtext"/>
        </w:rPr>
        <w:t xml:space="preserve">Цель проведения практических занятий – развитие у магистрантов навыков по использованию эконометрических моделей и компьютерных технологий для решения конкретных задач в сфере экономики гостеприимства.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Основное внимание при проведении практических занятий следует уделять развитию навыков моделирования экономических процессов. При этом задача состоит в обучении профессиональным навыкам разработки и реализации моделей деловых ситуаций без углубления в алгоритмические и математические тонкости расчетов. Итогом таких занятий является получение навыков для самостоятельного решения магистрантами контрольной работы, основанной на реальных данных. </w:t>
      </w:r>
    </w:p>
    <w:p>
      <w:pPr>
        <w:jc w:val="both"/>
        <w:ind w:left="0" w:right="0" w:firstLine="709" w:hanging="0"/>
        <w:spacing w:line="276" w:lineRule="auto"/>
      </w:pPr>
      <w:r>
        <w:rPr>
          <w:color w:val="windowtext"/>
        </w:rPr>
        <w:t xml:space="preserve">В учебном процессе используется интерактивная форма проведения занятий. В ходе интерактивных занятий проводится разбор конкретных хозяйственных ситуаций и дискуссии по применению эконометрических методов при их исследовании, во время проведения которых формируются требуемые компетенции. </w:t>
      </w:r>
    </w:p>
    <w:p>
      <w:pPr>
        <w:jc w:val="both"/>
        <w:ind w:left="0" w:right="0" w:firstLine="709" w:hanging="0"/>
        <w:spacing w:after="120" w:line="276" w:lineRule="auto"/>
      </w:pPr>
      <w:r>
        <w:rPr>
          <w:color w:val="windowtext"/>
        </w:rPr>
        <w:t xml:space="preserve">Поскольку большая часть учебного времени отводится на самостоятельное изучение дисциплины, рекомендуется уделить особое внимание организации и планированию самостоятельной работы, раскрыв существующие возможности созданных в университете корпоративных образовательных ресурсов (электронная библиотека, компьютерные обучающие программы, электронные учебные ресурсы, учебно-методические комплексы (УМК).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Егошина, И.Л. Методология научных исследований / И.Л. Егошина ; Поволжский государственный технологический университет. – Йошкар-Ола : ПГТУ, 2018. – 148 с. – Режим доступа: по подписке. – URL: </w:t>
      </w:r>
      <w:hyperlink r:id="rId7" w:history="1">
        <w:r>
          <w:rPr/>
          <w:t xml:space="preserve">http://biblioclub.ru/index.php?page=book&amp;id=494307</w:t>
        </w:r>
      </w:hyperlink>
      <w:r>
        <w:rPr/>
        <w:t xml:space="preserve">(дата обращения: 01.10.2019). – Библиогр.: с. 133. – ISBN 978-5-8158-2005-0. – Текст : электронный.</w:t>
      </w:r>
    </w:p>
    <w:p>
      <w:pPr>
        <w:numPr>
          <w:ilvl w:val="0"/>
          <w:numId w:val="3"/>
        </w:numPr>
      </w:pPr>
      <w:r>
        <w:rPr/>
        <w:t xml:space="preserve">Лапаева, М.Г. Методология научных исследований / М.Г. Лапаева, С.П. Лапаев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– Оренбург : ОГУ, 2017. – 249 с. : ил. – Режим доступа: по подписке. – URL: </w:t>
      </w:r>
      <w:hyperlink r:id="rId8" w:history="1">
        <w:r>
          <w:rPr/>
          <w:t xml:space="preserve">http://biblioclub.ru/index.php?page=book&amp;id=485476</w:t>
        </w:r>
      </w:hyperlink>
      <w:r>
        <w:rPr/>
        <w:t xml:space="preserve">(дата обращения: 01.10.2019). – Библиогр. в кн. – ISBN 978-5-7410-1791-3. – Текст : электронный.</w:t>
      </w:r>
    </w:p>
    <w:p>
      <w:pPr>
        <w:numPr>
          <w:ilvl w:val="0"/>
          <w:numId w:val="3"/>
        </w:numPr>
      </w:pPr>
      <w:r>
        <w:rPr/>
        <w:t xml:space="preserve">Новиков, В.К. Методология и методы научного исследования / В.К. Новиков ; Министерство транспорта Российской Федерации, Московская государственная академия водного транспорта. – Москва : Альтаир : МГАВТ, 2015. – 211 с. : ил.,табл. – Режим доступа: по подписке. – URL: </w:t>
      </w:r>
      <w:hyperlink r:id="rId9" w:history="1">
        <w:r>
          <w:rPr/>
          <w:t xml:space="preserve">http://biblioclub.ru/index.php?page=book&amp;id=430107</w:t>
        </w:r>
      </w:hyperlink>
      <w:r>
        <w:rPr/>
        <w:t xml:space="preserve">(дата обращения: 01.10.2019). – Библиогр. в кн. – Текст : электронный.</w:t>
      </w:r>
    </w:p>
    <w:p>
      <w:pPr>
        <w:numPr>
          <w:ilvl w:val="0"/>
          <w:numId w:val="3"/>
        </w:numPr>
      </w:pPr>
      <w:r>
        <w:rPr/>
        <w:t xml:space="preserve">Шкляр, М.Ф. Основы научных исследований / М.Ф. Шкляр. – 6-е изд. – Москва : Издательско-торговая корпорация «Дашков и К°», 2017. – 208 с. – (Учебные издания для бакалавров). – Режим доступа: по подписке. – URL: </w:t>
      </w:r>
      <w:hyperlink r:id="rId10" w:history="1">
        <w:r>
          <w:rPr/>
          <w:t xml:space="preserve">http://biblioclub.ru/index.php?page=book&amp;id=450782</w:t>
        </w:r>
      </w:hyperlink>
      <w:r>
        <w:rPr/>
        <w:t xml:space="preserve">(дата обращения: 01.10.2019). – Библиогр.: с. 195-196. – ISBN 978-5-394-02518-1.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Известия высших учебных заведений. Серия "Экономика, финансы и управление производством" : журнал / ред. В.А. Зайцев. – Иваново: Ивановский государственный химико-технологический университет, 2011. – № 3. – 90 с. – Режим доступа: по подписке. – URL: </w:t>
      </w:r>
      <w:hyperlink r:id="rId11" w:history="1">
        <w:r>
          <w:rPr/>
          <w:t xml:space="preserve">http://biblioclub.ru/index.php?page=book&amp;id=210965</w:t>
        </w:r>
      </w:hyperlink>
      <w:r>
        <w:rPr/>
        <w:t xml:space="preserve">(дата обращения: 01.10.2019). – ISSN 2218-1784. – Текст : электронный.</w:t>
      </w:r>
    </w:p>
    <w:p>
      <w:pPr>
        <w:numPr>
          <w:ilvl w:val="0"/>
          <w:numId w:val="4"/>
        </w:numPr>
      </w:pPr>
      <w:r>
        <w:rPr/>
        <w:t xml:space="preserve">Ключников, А.В. Исследование систем управления / А.В. Ключников ; Российская международная академия туризма. – Москва : Советский спорт, 2010. – 114 с. : ил. – Режим доступа: по подписке. – URL: </w:t>
      </w:r>
      <w:hyperlink r:id="rId12" w:history="1">
        <w:r>
          <w:rPr/>
          <w:t xml:space="preserve">http://biblioclub.ru/index.php?page=book&amp;id=258218</w:t>
        </w:r>
      </w:hyperlink>
      <w:r>
        <w:rPr/>
        <w:t xml:space="preserve">(дата обращения: 01.10.2019). – Библиогр. в кн. – Текст : электронный.</w:t>
      </w:r>
    </w:p>
    <w:p>
      <w:pPr>
        <w:numPr>
          <w:ilvl w:val="0"/>
          <w:numId w:val="4"/>
        </w:numPr>
      </w:pPr>
      <w:r>
        <w:rPr/>
        <w:t xml:space="preserve">Креативная экономика : журнал / изд. ООО Издательство «Креативная экономика» ; гл. ред. И.А. Максимцев. – Москва : Креативная экономика, 2016. – Т. 10, № 6. – 162 с. – Режим доступа: по подписке. – URL: </w:t>
      </w:r>
      <w:hyperlink r:id="rId13" w:history="1">
        <w:r>
          <w:rPr/>
          <w:t xml:space="preserve">http://biblioclub.ru/index.php?page=book&amp;id=440248</w:t>
        </w:r>
      </w:hyperlink>
      <w:r>
        <w:rPr/>
        <w:t xml:space="preserve">(дата обращения: 01.10.2019). – ISSN 1994-6929. – Текст : электронный.</w:t>
      </w:r>
    </w:p>
    <w:p>
      <w:pPr>
        <w:numPr>
          <w:ilvl w:val="0"/>
          <w:numId w:val="4"/>
        </w:numPr>
      </w:pPr>
      <w:r>
        <w:rPr/>
        <w:t xml:space="preserve">Овчаров, А.О. Актуальные проблемы современных научных исследований: методология, экономика, статистика / А.О. Овчаров. – Москва : Директ-Медиа, 2013. – 143 с. – Режим доступа: по подписке. – URL: </w:t>
      </w:r>
      <w:hyperlink r:id="rId14" w:history="1">
        <w:r>
          <w:rPr/>
          <w:t xml:space="preserve">http://biblioclub.ru/index.php?page=book&amp;id=215311</w:t>
        </w:r>
      </w:hyperlink>
      <w:r>
        <w:rPr/>
        <w:t xml:space="preserve">(дата обращения: 01.10.2019). – ISBN 978-5-4458-4175-3. – DOI 10.23681/215311.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5"/>
        </w:numPr>
      </w:pPr>
      <w:r>
        <w:rPr/>
        <w:t xml:space="preserve">Электронного каталога Научной библиотеки ПетрГУ </w:t>
      </w:r>
      <w:hyperlink r:id="rId15" w:history="1">
        <w:r>
          <w:rPr/>
          <w:t xml:space="preserve">http://foliant.ru/catalog/psulibr</w:t>
        </w:r>
      </w:hyperlink>
    </w:p>
    <w:p>
      <w:pPr>
        <w:numPr>
          <w:ilvl w:val="0"/>
          <w:numId w:val="5"/>
        </w:numPr>
      </w:pPr>
      <w:r>
        <w:rPr/>
        <w:t xml:space="preserve">Электронной библиотеки Республики Карелия </w:t>
      </w:r>
      <w:hyperlink r:id="rId16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7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таблица EXCEL MS Office. Система STATISTICA в среде Windows. Эконометрический пакет VSTAT www.v-stat.ru Федеральная служба государственной статистики: www.gks.ru</w:t>
      </w:r>
    </w:p>
    <w:p>
      <w:pPr>
        <w:numPr>
          <w:ilvl w:val="0"/>
          <w:numId w:val="5"/>
        </w:numPr>
      </w:pPr>
      <w:r>
        <w:rPr/>
        <w:t xml:space="preserve">Электронно-библиотечная система (ЭБС) ООО «Издательский Дом ИНФРА -М» (доступ через интернет-репозиторий образовательных ресурсов). – URL: http://repository.vzfei.ru. Доступ по логину и паролю.</w:t>
      </w:r>
    </w:p>
    <w:p>
      <w:pPr>
        <w:numPr>
          <w:ilvl w:val="0"/>
          <w:numId w:val="5"/>
        </w:numPr>
      </w:pPr>
      <w:r>
        <w:rPr/>
        <w:t xml:space="preserve">Федеральная ЭБС «Единое окно доступа к образовательным ресурсам». – URL: http://window.edu.ru. Доступ свободный.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8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9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20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21" w:history="1">
        <w:r>
          <w:rPr/>
          <w:t xml:space="preserve">https://moodle2.petrsu.ru</w:t>
        </w:r>
      </w:hyperlink>
      <w:r>
        <w:rPr/>
        <w:t xml:space="preserve"> ), WebCT (</w:t>
      </w:r>
      <w:hyperlink r:id="rId22" w:history="1">
        <w:r>
          <w:rPr/>
          <w:t xml:space="preserve">https://webct.ru</w:t>
        </w:r>
      </w:hyperlink>
      <w:r>
        <w:rPr/>
        <w:t xml:space="preserve">), Blackboard (</w:t>
      </w:r>
      <w:hyperlink r:id="rId23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2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25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2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8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30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31" w:history="1">
        <w:r>
          <w:rPr/>
          <w:t xml:space="preserve">https://vk.com/petrsu_ru</w:t>
        </w:r>
      </w:hyperlink>
      <w:r>
        <w:rPr/>
        <w:t xml:space="preserve"> 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3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5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6" w:history="1">
        <w:r>
          <w:rPr/>
          <w:t xml:space="preserve">https://urait.ru/</w:t>
        </w:r>
      </w:hyperlink>
      <w:r>
        <w:rPr/>
        <w:t xml:space="preserve">), E-nano (</w:t>
      </w:r>
      <w:hyperlink r:id="rId37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B6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C45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E37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162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1B0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47A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94307" TargetMode="External"/><Relationship Id="rId8" Type="http://schemas.openxmlformats.org/officeDocument/2006/relationships/hyperlink" Target="http://biblioclub.ru/index.php?page=book&amp;id=485476" TargetMode="External"/><Relationship Id="rId9" Type="http://schemas.openxmlformats.org/officeDocument/2006/relationships/hyperlink" Target="http://biblioclub.ru/index.php?page=book&amp;id=430107" TargetMode="External"/><Relationship Id="rId10" Type="http://schemas.openxmlformats.org/officeDocument/2006/relationships/hyperlink" Target="http://biblioclub.ru/index.php?page=book&amp;id=450782" TargetMode="External"/><Relationship Id="rId11" Type="http://schemas.openxmlformats.org/officeDocument/2006/relationships/hyperlink" Target="http://biblioclub.ru/index.php?page=book&amp;id=210965" TargetMode="External"/><Relationship Id="rId12" Type="http://schemas.openxmlformats.org/officeDocument/2006/relationships/hyperlink" Target="http://biblioclub.ru/index.php?page=book&amp;id=258218" TargetMode="External"/><Relationship Id="rId13" Type="http://schemas.openxmlformats.org/officeDocument/2006/relationships/hyperlink" Target="http://biblioclub.ru/index.php?page=book&amp;id=440248" TargetMode="External"/><Relationship Id="rId14" Type="http://schemas.openxmlformats.org/officeDocument/2006/relationships/hyperlink" Target="http://biblioclub.ru/index.php?page=book&amp;id=215311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elibrary.karelia.ru/" TargetMode="External"/><Relationship Id="rId17" Type="http://schemas.openxmlformats.org/officeDocument/2006/relationships/hyperlink" Target="http://biblioclub.ru/" TargetMode="External"/><Relationship Id="rId18" Type="http://schemas.openxmlformats.org/officeDocument/2006/relationships/hyperlink" Target="#" TargetMode="External"/><Relationship Id="rId19" Type="http://schemas.openxmlformats.org/officeDocument/2006/relationships/hyperlink" Target="https://iias.petrsu.ru" TargetMode="External"/><Relationship Id="rId20" Type="http://schemas.openxmlformats.org/officeDocument/2006/relationships/hyperlink" Target="https://edu.petrsu.ru" TargetMode="External"/><Relationship Id="rId21" Type="http://schemas.openxmlformats.org/officeDocument/2006/relationships/hyperlink" Target="https://moodle2.petrsu.ru" TargetMode="External"/><Relationship Id="rId22" Type="http://schemas.openxmlformats.org/officeDocument/2006/relationships/hyperlink" Target="https://webct.ru" TargetMode="External"/><Relationship Id="rId23" Type="http://schemas.openxmlformats.org/officeDocument/2006/relationships/hyperlink" Target="https://blackboard.petrsu.ru" TargetMode="External"/><Relationship Id="rId24" Type="http://schemas.openxmlformats.org/officeDocument/2006/relationships/hyperlink" Target="https://WebTutor.petrsu.ru" TargetMode="External"/><Relationship Id="rId25" Type="http://schemas.openxmlformats.org/officeDocument/2006/relationships/hyperlink" Target="https://portfolio.petrsu.ru" TargetMode="External"/><Relationship Id="rId26" Type="http://schemas.openxmlformats.org/officeDocument/2006/relationships/hyperlink" Target="https://library.petrsu.ru" TargetMode="External"/><Relationship Id="rId27" Type="http://schemas.openxmlformats.org/officeDocument/2006/relationships/hyperlink" Target="https://foliant.ru/catalog/psulibr" TargetMode="External"/><Relationship Id="rId28" Type="http://schemas.openxmlformats.org/officeDocument/2006/relationships/hyperlink" Target="https://elibrary.karelia.ru" TargetMode="External"/><Relationship Id="rId29" Type="http://schemas.openxmlformats.org/officeDocument/2006/relationships/hyperlink" Target="/page/science/journals" TargetMode="External"/><Relationship Id="rId30" Type="http://schemas.openxmlformats.org/officeDocument/2006/relationships/hyperlink" Target="https://zoom.us/" TargetMode="External"/><Relationship Id="rId31" Type="http://schemas.openxmlformats.org/officeDocument/2006/relationships/hyperlink" Target="https://vk.com/petrsu_ru" TargetMode="External"/><Relationship Id="rId32" Type="http://schemas.openxmlformats.org/officeDocument/2006/relationships/hyperlink" Target="https://www.biblioclub.ru" TargetMode="External"/><Relationship Id="rId33" Type="http://schemas.openxmlformats.org/officeDocument/2006/relationships/hyperlink" Target="https://e.lanbook.com" TargetMode="External"/><Relationship Id="rId34" Type="http://schemas.openxmlformats.org/officeDocument/2006/relationships/hyperlink" Target="https://www.studentlibrary.ru" TargetMode="External"/><Relationship Id="rId35" Type="http://schemas.openxmlformats.org/officeDocument/2006/relationships/hyperlink" Target="https://www.rosmedlib.ru" TargetMode="External"/><Relationship Id="rId36" Type="http://schemas.openxmlformats.org/officeDocument/2006/relationships/hyperlink" Target="https://urait.ru/" TargetMode="External"/><Relationship Id="rId37" Type="http://schemas.openxmlformats.org/officeDocument/2006/relationships/hyperlink" Target="https://edunano.ru/" TargetMode="External"/><Relationship Id="rId3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2026-04-21T06:21:00+03:00</dcterms:created>
  <dcterms:modified xsi:type="dcterms:W3CDTF">2026-04-21T06:21:00+03:00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