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ПРАВА И НОРМАТИВНО-ПРАВОВОЕ ОБЕСПЕЧЕНИЕ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Русакова Дарья Александровна, преподаватель, кафедра публичного и частного права;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сдаче и сдача государственного экзамена (И),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Опасные ситуации техногенного характера и защита от них (+), Введение в профессиональную деятельность (Н), Экономика образования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управления образовательными системами (О),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Профессиональная этика педагога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Основы регулирования безопасности жизнедеятельности (О), Введение в профессиональную деятельность (Н), Обеспечение безопасности образовательной организации (О), Выполнение и защита выпускной квалификационной работы (И),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Выполнение и защита выпускной квалификационной работы (И),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права и нормативно-правовое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Нормативно-правовое обеспечение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строя. Права и свободы человека. Понятие и сущность государства. Понятие и сущность права. Отрасли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Образовательное право и правоотношения. Федеральный закон «Об образовании в Российской Федерации» от 29.12.2012 N 273-ФЗ  как источник образовательного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государства и правовые системы современности. Система права и систематизация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источников образовательного права. Правовое положение участников образовательных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Права, обязанности и юридическая ответственность участников образовательных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правовых отношений. Классификация правоотношений по назначению, отраслям права, субъектному составу, характеру выполнения юридических обязанностей, составу участников и длительности. Соотношение категорий законности и правопорядка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Понятие и признаки государства. Теории происхождения и принципы формирования 2.	Государственная власть: понятие, признаки и характеристика 3.	Концепция разделения властей: происхождение и содержание 4.	Определение, содержание и соотношение понятий «правовое государство» и «социальное государство»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Общая характеристика принципов трудового права 2.	Содержание трудового договора 3.	Порядок приема на работу, переводов и увольнения 4.	Рабочее время и время отдыха 5.	Дисциплинарная и материальная ответственность сторон трудового договора 6.	Рассмотрение трудовых споров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образовательной системы РФ.  Полномочия федеральных, региональных и органов местного самоуправления. Формы обучения и формы получения образования. Правовые основы воспитания как части образовательного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Трудовые и академические права педагогических работников Локальные нормативные акты образовательной организации Устав образовательной организации Контрольная и надзорная деятельность государственных органов  Общественный контроль в образовательной организации Защита прав обучающихся, родителей, законных представителей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«Правоведение»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Практические (семинарские) занятия, в рамках которых осуществляется решение задач, иллюстрирующих темы курса;</w:t>
      </w:r>
    </w:p>
    <w:p>
      <w:pPr>
        <w:numPr>
          <w:ilvl w:val="0"/>
          <w:numId w:val="1"/>
        </w:numPr>
      </w:pPr>
      <w:r>
        <w:rPr/>
        <w:t xml:space="preserve">Электронные тренажеры: тесты и викторины для самопроверки;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1. Классификация правовых систем (романо-германская, англосаксонская, религиозная, традиционная и др.)</w:t>
      </w:r>
    </w:p>
    <w:p>
      <w:pPr/>
      <w:r>
        <w:rPr/>
        <w:t xml:space="preserve">2. Источники права и их характеристики</w:t>
      </w:r>
    </w:p>
    <w:p>
      <w:pPr/>
      <w:r>
        <w:rPr/>
        <w:t xml:space="preserve">3. Особенности правовой системы отдельной страны (на выбор)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1. Структура образовательной системы РФ.</w:t>
      </w:r>
    </w:p>
    <w:p>
      <w:pPr/>
      <w:r>
        <w:rPr/>
        <w:t xml:space="preserve">2. Полномочия федеральных, региональных и органов местного самоуправления</w:t>
      </w:r>
    </w:p>
    <w:p>
      <w:pPr/>
      <w:r>
        <w:rPr/>
        <w:t xml:space="preserve">3. Формы обучения и формы получения образования</w:t>
      </w:r>
    </w:p>
    <w:p>
      <w:pPr/>
      <w:r>
        <w:rPr/>
        <w:t xml:space="preserve">4. Правовые основы воспитания как части образовательного процесса</w:t>
      </w:r>
    </w:p>
    <w:p>
      <w:pPr/>
      <w:r>
        <w:rPr/>
        <w:t xml:space="preserve">5. Трудовые и академические права педагогических работников</w:t>
      </w:r>
    </w:p>
    <w:p>
      <w:pPr/>
      <w:r>
        <w:rPr/>
        <w:t xml:space="preserve">6. Локальные нормативные акты образовательной организации. Устав образовательной организации</w:t>
      </w:r>
    </w:p>
    <w:p>
      <w:pPr/>
      <w:r>
        <w:rPr/>
        <w:t xml:space="preserve">7. Контрольная и надзорная деятельность государственных органов</w:t>
      </w:r>
    </w:p>
    <w:p>
      <w:pPr/>
      <w:r>
        <w:rPr/>
        <w:t xml:space="preserve">8. Общественный контроль в образовательной организации</w:t>
      </w:r>
    </w:p>
    <w:p>
      <w:pPr/>
      <w:r>
        <w:rPr/>
        <w:t xml:space="preserve">9. Защита прав обучающихся, родителей, законных представителей</w:t>
      </w:r>
    </w:p>
    <w:p>
      <w:pPr/>
    </w:p>
    <w:p>
      <w:pPr/>
      <w:r>
        <w:rPr/>
        <w:t xml:space="preserve">Критерии оценивания:</w:t>
      </w:r>
    </w:p>
    <w:p>
      <w:pPr/>
      <w:r>
        <w:rPr/>
        <w:t xml:space="preserve"> </w:t>
      </w:r>
      <w:r>
        <w:rPr>
          <w:b w:val="1"/>
          <w:bCs w:val="1"/>
        </w:rPr>
        <w:t xml:space="preserve">Зачтено</w:t>
      </w:r>
      <w:r>
        <w:rPr/>
        <w:t xml:space="preserve">: учебный материал освоен обучающимся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: обучающийся испытывает трудности в подборе материала, его структурировании. Пользуется  в основном учебной литературой, не использует дополнительные источники информации. Не может или затрудняется ответить  на дополнительные вопросы по теме выступления.</w:t>
      </w:r>
    </w:p>
    <w:p/>
    <w:p>
      <w:pPr/>
      <w:r>
        <w:rPr/>
        <w:t xml:space="preserve">Тест</w:t>
      </w:r>
    </w:p>
    <w:p>
      <w:pPr/>
      <w:r>
        <w:rPr/>
        <w:t xml:space="preserve">Что подразумевает идея правового государства?</w:t>
      </w:r>
    </w:p>
    <w:p>
      <w:pPr>
        <w:numPr>
          <w:ilvl w:val="0"/>
          <w:numId w:val="2"/>
        </w:numPr>
      </w:pPr>
      <w:r>
        <w:rPr/>
        <w:t xml:space="preserve">абсолютная свобода действий государства без ограничений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ограничение власти государства законом и признание естественных прав человека</w:t>
      </w:r>
    </w:p>
    <w:p>
      <w:pPr>
        <w:numPr>
          <w:ilvl w:val="0"/>
          <w:numId w:val="2"/>
        </w:numPr>
      </w:pPr>
      <w:r>
        <w:rPr/>
        <w:t xml:space="preserve">абсолютное господство государства над индивидуальными правами</w:t>
      </w:r>
    </w:p>
    <w:p>
      <w:pPr>
        <w:numPr>
          <w:ilvl w:val="0"/>
          <w:numId w:val="2"/>
        </w:numPr>
      </w:pPr>
      <w:r>
        <w:rPr/>
        <w:t xml:space="preserve">полное подчинение государственной власти религиозным установлениям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Право и правовая система.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Элементы правовой системы.</w:t>
      </w:r>
    </w:p>
    <w:p>
      <w:pPr>
        <w:numPr>
          <w:ilvl w:val="0"/>
          <w:numId w:val="3"/>
        </w:numPr>
      </w:pPr>
      <w:r>
        <w:rPr/>
        <w:t xml:space="preserve">Предмет и метод правового регулирования как основания деления права на отрасли.</w:t>
      </w:r>
    </w:p>
    <w:p>
      <w:pPr>
        <w:numPr>
          <w:ilvl w:val="0"/>
          <w:numId w:val="3"/>
        </w:numPr>
      </w:pPr>
      <w:r>
        <w:rPr/>
        <w:t xml:space="preserve">Отрасли российского права. Их краткая характеристика.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Права ребёнка в РФ.</w:t>
      </w:r>
    </w:p>
    <w:p>
      <w:pPr>
        <w:numPr>
          <w:ilvl w:val="0"/>
          <w:numId w:val="3"/>
        </w:numPr>
      </w:pPr>
      <w:r>
        <w:rPr/>
        <w:t xml:space="preserve">Право на образование. Государственные гарантии реализации права на образование в Российской Федерации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Правовые основы воспитания</w:t>
      </w:r>
    </w:p>
    <w:p>
      <w:pPr>
        <w:numPr>
          <w:ilvl w:val="0"/>
          <w:numId w:val="3"/>
        </w:numPr>
      </w:pPr>
      <w:r>
        <w:rPr/>
        <w:t xml:space="preserve">Понятие и система источников образовательного права.</w:t>
      </w:r>
    </w:p>
    <w:p>
      <w:pPr>
        <w:numPr>
          <w:ilvl w:val="0"/>
          <w:numId w:val="3"/>
        </w:numPr>
      </w:pPr>
      <w:r>
        <w:rPr/>
        <w:t xml:space="preserve">Международные правовые акты как источники образовательного права.</w:t>
      </w:r>
    </w:p>
    <w:p>
      <w:pPr>
        <w:numPr>
          <w:ilvl w:val="0"/>
          <w:numId w:val="3"/>
        </w:numPr>
      </w:pPr>
      <w:r>
        <w:rPr/>
        <w:t xml:space="preserve">Конституция РФ как источник образовательного права.</w:t>
      </w:r>
    </w:p>
    <w:p>
      <w:pPr>
        <w:numPr>
          <w:ilvl w:val="0"/>
          <w:numId w:val="3"/>
        </w:numPr>
      </w:pPr>
      <w:r>
        <w:rPr/>
        <w:t xml:space="preserve">Федеральные законы как источники образовательного права.</w:t>
      </w:r>
    </w:p>
    <w:p>
      <w:pPr>
        <w:numPr>
          <w:ilvl w:val="0"/>
          <w:numId w:val="3"/>
        </w:numPr>
      </w:pPr>
      <w:r>
        <w:rPr/>
        <w:t xml:space="preserve">Подзаконные акты как источники образовательного права.</w:t>
      </w:r>
    </w:p>
    <w:p>
      <w:pPr>
        <w:numPr>
          <w:ilvl w:val="0"/>
          <w:numId w:val="3"/>
        </w:numPr>
      </w:pPr>
      <w:r>
        <w:rPr/>
        <w:t xml:space="preserve">Нормативно-правовые акты республики Карелия как источники образовательного права.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Понятие и функции образовательного права</w:t>
      </w:r>
    </w:p>
    <w:p>
      <w:pPr>
        <w:numPr>
          <w:ilvl w:val="0"/>
          <w:numId w:val="3"/>
        </w:numPr>
      </w:pPr>
      <w:r>
        <w:rPr/>
        <w:t xml:space="preserve">Понятие образовательных правоотношений и их виды</w:t>
      </w:r>
    </w:p>
    <w:p>
      <w:pPr>
        <w:numPr>
          <w:ilvl w:val="0"/>
          <w:numId w:val="3"/>
        </w:numPr>
      </w:pPr>
      <w:r>
        <w:rPr/>
        <w:t xml:space="preserve">Основания возникновения, изменения и прекращения образовательных отношений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Договор об образовании</w:t>
      </w:r>
    </w:p>
    <w:p>
      <w:pPr>
        <w:numPr>
          <w:ilvl w:val="0"/>
          <w:numId w:val="3"/>
        </w:numPr>
      </w:pPr>
      <w:r>
        <w:rPr/>
        <w:t xml:space="preserve">Субъекты, объекты и содержание образовательных правоотношений.</w:t>
      </w:r>
    </w:p>
    <w:p>
      <w:pPr>
        <w:numPr>
          <w:ilvl w:val="0"/>
          <w:numId w:val="3"/>
        </w:numPr>
      </w:pPr>
      <w:r>
        <w:rPr/>
        <w:t xml:space="preserve">Основания возникновения, изменения и прекращения образовательных правоотношений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Структура образовательной системы РФ.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Формы обучения</w:t>
      </w:r>
    </w:p>
    <w:p>
      <w:pPr>
        <w:numPr>
          <w:ilvl w:val="0"/>
          <w:numId w:val="3"/>
        </w:numPr>
      </w:pPr>
      <w:r>
        <w:rPr/>
        <w:t xml:space="preserve">Полномочия федеральных органов государственной власти в сфере образования</w:t>
      </w:r>
    </w:p>
    <w:p>
      <w:pPr>
        <w:numPr>
          <w:ilvl w:val="0"/>
          <w:numId w:val="3"/>
        </w:numPr>
      </w:pPr>
      <w:r>
        <w:rPr/>
        <w:t xml:space="preserve">Полномочия органов государственной власти субъектов Российской Федерации в сфере образования</w:t>
      </w:r>
    </w:p>
    <w:p>
      <w:pPr>
        <w:numPr>
          <w:ilvl w:val="0"/>
          <w:numId w:val="3"/>
        </w:numPr>
      </w:pPr>
      <w:r>
        <w:rPr/>
        <w:t xml:space="preserve">Полномочия органов местного самоуправления муниципальных районов, муниципальных округов и городских округов в сфере образования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Права обучающихся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Обязанности и ответственность обучающихся</w:t>
      </w:r>
    </w:p>
    <w:p>
      <w:pPr>
        <w:numPr>
          <w:ilvl w:val="0"/>
          <w:numId w:val="3"/>
        </w:numPr>
      </w:pPr>
      <w:r>
        <w:rPr/>
        <w:t xml:space="preserve">Права, обязанности и ответственность в сфере образования родителей (законных представителей) несовершеннолетних обучающихся</w:t>
      </w:r>
    </w:p>
    <w:p>
      <w:pPr>
        <w:numPr>
          <w:ilvl w:val="0"/>
          <w:numId w:val="3"/>
        </w:numPr>
      </w:pPr>
      <w:r>
        <w:rPr/>
        <w:t xml:space="preserve">Защита прав обучающихся, родителей (законных представителей) несовершеннолетних обучающихся</w:t>
      </w:r>
    </w:p>
    <w:p>
      <w:pPr>
        <w:numPr>
          <w:ilvl w:val="0"/>
          <w:numId w:val="3"/>
        </w:numPr>
      </w:pPr>
      <w:r>
        <w:rPr/>
        <w:t xml:space="preserve">Педагогические, руководящие и иные работники организаций, осуществляющих образовательную деятельность</w:t>
      </w:r>
    </w:p>
    <w:p>
      <w:pPr>
        <w:numPr>
          <w:ilvl w:val="0"/>
          <w:numId w:val="3"/>
        </w:numPr>
      </w:pPr>
      <w:r>
        <w:rPr/>
        <w:t xml:space="preserve">Правовой статус педагогических работников. Академические и трудовые права и свободы педагогических работников.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Социальные гарантии педагогических работников.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Обязанности и ответственность педагогических работников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Условия труда педагогических работников.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Устав образовательной организации</w:t>
      </w:r>
    </w:p>
    <w:p>
      <w:pPr>
        <w:numPr>
          <w:ilvl w:val="0"/>
          <w:numId w:val="3"/>
        </w:numPr>
      </w:pPr>
      <w:r>
        <w:rPr/>
        <w:t xml:space="preserve">Компетенция, права, обязанности и ответственность образовательной организации</w:t>
      </w:r>
    </w:p>
    <w:p>
      <w:pPr>
        <w:numPr>
          <w:ilvl w:val="0"/>
          <w:numId w:val="3"/>
        </w:numPr>
      </w:pPr>
      <w:r>
        <w:rPr/>
        <w:t xml:space="preserve">Локальные нормативно-правовые акты образовательной организации.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Частные образовательные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НКО в образовательной деятельности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Государственный контроль в сфере образования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Общественный контроль в сфере образования</w:t>
      </w:r>
    </w:p>
    <w:p>
      <w:pPr/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активное участие в учебном процессе на практических (семинарских) занятиях: участие в обсуждении докладов, решении задач, обсуждении результатов тестов;</w:t>
      </w:r>
    </w:p>
    <w:p>
      <w:pPr/>
      <w:r>
        <w:rPr/>
        <w:t xml:space="preserve">- выполнение домашних заданий.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работа под руководством и контролем преподавателя способствует умениям: находить и анализировать правовую информацию, критически мыслить, находить компромиссы при возникновении внутренних конфликтов, подавать результат в увлекательной и запоминающейся форме.</w:t>
      </w:r>
    </w:p>
    <w:p>
      <w:pPr/>
      <w:r>
        <w:rPr/>
        <w:t xml:space="preserve">При оценивании выступлений в форме докладов (с использованием программы Power Point) следует обращать внимание на качество и оформление работы. Рекомендуется установить рекомендации по оформлению титульного слайда,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Волков, А. М. </w:t>
      </w:r>
      <w:r>
        <w:rPr/>
        <w:t xml:space="preserve"> 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https://urait.ru/bcode/580424</w:t>
        </w:r>
      </w:hyperlink>
    </w:p>
    <w:p>
      <w:pPr>
        <w:numPr>
          <w:ilvl w:val="0"/>
          <w:numId w:val="4"/>
        </w:numPr>
      </w:pP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2025. — 350 с. — (Высшее образование). — ISBN 978-5-534-18850-9.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https://urait.ru/bcode/560119</w:t>
        </w:r>
      </w:hyperlink>
    </w:p>
    <w:p>
      <w:pPr>
        <w:numPr>
          <w:ilvl w:val="0"/>
          <w:numId w:val="4"/>
        </w:numPr>
      </w:pP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https://urait.ru/bcode/560147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Волков. — Москва : Издательство Юрайт, 2022. — 170 с. — (Высшее образование). — ISBN 978-5-534-13713-2.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https://urait.ru/bcode/496674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Мухаев, Р. Т. </w:t>
      </w:r>
      <w:r>
        <w:rPr/>
        <w:t xml:space="preserve"> Теория государства и права : учебник для вузов / Р. Т. Мухаев. — 3-е изд., перераб. и доп. — Москва : Издательство Юрайт, 2025. — 555 с. — (Высшее образование). — ISBN 978-5-534-17484-7.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https://urait.ru/bcode/560256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Лютягина, Е. А. </w:t>
      </w:r>
      <w:r>
        <w:rPr/>
        <w:t xml:space="preserve"> 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https://urait.ru/bcode/558549</w:t>
        </w:r>
      </w:hyperlink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права и нормативно-правовое обеспечение образования» по направлению подготовки бакалавриата </w:t>
      </w:r>
      <w:r>
        <w:rPr/>
        <w:t xml:space="preserve">44.03.05 Педагогическое образование (с двумя профилями подготовки), </w:t>
      </w:r>
      <w:r>
        <w:rPr/>
        <w:t xml:space="preserve">профиль "</w:t>
      </w:r>
      <w:r>
        <w:rPr/>
        <w:t xml:space="preserve">Образование в предметных областях" (Безопасность жизнедеятельности и Физическая культура)</w:t>
      </w:r>
      <w:r>
        <w:rPr/>
        <w:t xml:space="preserve"> размещена на Образовательном портале ПетрГУ по адресу </w:t>
      </w:r>
      <w:hyperlink r:id="rId13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5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1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2AF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78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210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B55C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4" TargetMode="External"/><Relationship Id="rId8" Type="http://schemas.openxmlformats.org/officeDocument/2006/relationships/hyperlink" Target="https://urait.ru/bcode/560119" TargetMode="External"/><Relationship Id="rId9" Type="http://schemas.openxmlformats.org/officeDocument/2006/relationships/hyperlink" Target="https://urait.ru/bcode/560147" TargetMode="External"/><Relationship Id="rId10" Type="http://schemas.openxmlformats.org/officeDocument/2006/relationships/hyperlink" Target="https://urait.ru/bcode/496674" TargetMode="External"/><Relationship Id="rId11" Type="http://schemas.openxmlformats.org/officeDocument/2006/relationships/hyperlink" Target="https://urait.ru/bcode/560256" TargetMode="External"/><Relationship Id="rId12" Type="http://schemas.openxmlformats.org/officeDocument/2006/relationships/hyperlink" Target="https://urait.ru/bcode/558549" TargetMode="External"/><Relationship Id="rId13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2026-04-20T22:16:57+03:00</dcterms:created>
  <dcterms:modified xsi:type="dcterms:W3CDTF">2026-04-20T22:16:57+03:00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