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ДАКТИЛОЛОГИЯ И ОСНОВЫ ЖЕСТОВОЙ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Дактилология и основы жестовой речи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дактилологи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овладение дактильной и жестовой речью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Дактильная речь, дактильный алфавит, дактильная буква (дактильный знак, дактилема). Исторические сведения о создании дактильного алфавита разных стран. Способы дактильного воспроизведения алфавитов национальных языков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дактилирования. Функционирование дактильной речи в коммуникативной деятельности глухих. Плюсы и минусы дактилологии.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Жестовая речь. Русский жестовый язык. Содержание термина «жестовая речь». Жест. Структура жеста.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Калькирующая жестовая речь.Структура калькирующей жестовой речи (КЖР) и русского жестового языка (РЖЯ). Лексический состав КЖР. Лингвистическая структура РЖЯ. Морфология жестового языка. Синтаксис жестового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и функционирование жестовой речи в коммуникативной деятельности глухих. Особенности усвоения ребенком структуры жеста; РЖЯ; КЖР. Функциональные особенности жестовой речи. Билингвизм глухих, характеристика словесно-жестового двуязычия.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с губ: понятие, значение, специфика, техника. Проблемы перевода с жестового языка. Сурдоперевод. Услуги переводчика. Перевод на телевидении.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жестовой речи как средства обучения: исторический аспект. Альтернативные подходы к использованию жестовой речи в современной зарубежной и отечественной сурдопедагогике.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«чистого устного метода».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Структура жеста. Группирование жестов по общим структурным компонентам. Анализ изученных жестов по заданным критериям.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жестового языка. Анализ примеров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Местоимения. Время; дни недели; месяцы. Цифры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Цвета. Вежливость, знакомство. Профессии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Человек, семья. Дом Школа. Город. Одежда.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Посуда.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Живая и неживая природа.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Здоровье. Спорт.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правил дактилирования, отработка его техники. Самостоятельные упражнения в дактилировании.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Моделирование ситуаций для жестового описания. Упражнения в построении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Слоговое дактилирование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дисциплины применяются следующие технологии:</w:t>
      </w:r>
    </w:p>
    <w:p>
      <w:pPr/>
      <w:r>
        <w:rPr/>
        <w:t xml:space="preserve">Терминологические диктанты, письменные размышления, самостоятельное дактилирование, жестовое кодирование и декодирование высказываний (прямой и обратный перевод), жестовые диктанты, моделирование ситуаций для жестового перевода.</w:t>
      </w:r>
    </w:p>
    <w:p>
      <w:pPr/>
      <w:r>
        <w:rPr/>
        <w:t xml:space="preserve">Применяются такие наглядные средства обучения как: схема «Структура жеста», схема «Классы лексических единиц калькирующей жестовой речи», карточки: жестовое кодирование (символическая запись жестов), предметные и сюжетные иллюстрации для тематического жестового кодирования, текстовые материалы для дактилирования и жестового перевода, игрушки для описания их внешнего вида и пространственного расположения на жестовом языке.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Тематика для собеседования.</w:t>
      </w:r>
    </w:p>
    <w:p>
      <w:pPr>
        <w:numPr>
          <w:ilvl w:val="0"/>
          <w:numId w:val="1"/>
        </w:numPr>
      </w:pPr>
      <w:r>
        <w:rPr/>
        <w:t xml:space="preserve">Дактильная азбука разных национальных языков. </w:t>
      </w:r>
      <w:r>
        <w:rPr/>
        <w:t xml:space="preserve">Обзор литературы</w:t>
      </w:r>
    </w:p>
    <w:p>
      <w:pPr>
        <w:numPr>
          <w:ilvl w:val="0"/>
          <w:numId w:val="1"/>
        </w:numPr>
      </w:pPr>
      <w:r>
        <w:rPr/>
        <w:t xml:space="preserve">Структура жеста. Группирование жестов по общим структурным компонентам. Анализ изученных жестов по заданным критериям.</w:t>
      </w:r>
    </w:p>
    <w:p>
      <w:pPr>
        <w:numPr>
          <w:ilvl w:val="0"/>
          <w:numId w:val="1"/>
        </w:numPr>
      </w:pPr>
      <w:r>
        <w:rPr/>
        <w:t xml:space="preserve">Морфология жестового языка.</w:t>
      </w:r>
    </w:p>
    <w:p>
      <w:pPr>
        <w:numPr>
          <w:ilvl w:val="0"/>
          <w:numId w:val="1"/>
        </w:numPr>
      </w:pPr>
      <w:r>
        <w:rPr/>
        <w:t xml:space="preserve">Анализ примеров жестовых высказываний.</w:t>
      </w:r>
    </w:p>
    <w:p>
      <w:pPr>
        <w:numPr>
          <w:ilvl w:val="0"/>
          <w:numId w:val="1"/>
        </w:numPr>
      </w:pPr>
      <w:r>
        <w:rPr/>
        <w:t xml:space="preserve">Международный жестовый язык. Обзор литературы</w:t>
      </w:r>
    </w:p>
    <w:p>
      <w:pPr>
        <w:numPr>
          <w:ilvl w:val="0"/>
          <w:numId w:val="1"/>
        </w:numPr>
      </w:pPr>
      <w:r>
        <w:rPr/>
        <w:t xml:space="preserve">Освоение правил дактилирования, отработка  его техники.</w:t>
      </w:r>
    </w:p>
    <w:p/>
    <w:p>
      <w:pPr/>
      <w:r>
        <w:rPr/>
        <w:t xml:space="preserve">Тест</w:t>
      </w:r>
    </w:p>
    <w:p>
      <w:pPr/>
      <w:r>
        <w:rPr/>
        <w:t xml:space="preserve">Контрольно-тренировочный тест  </w:t>
      </w:r>
      <w:br/>
      <w:r>
        <w:rPr/>
        <w:t xml:space="preserve">Задание 1. Что характерно для детей с нарушенным слухом?</w:t>
      </w:r>
      <w:br/>
      <w:r>
        <w:rPr/>
        <w:t xml:space="preserve">Выберите один или несколько ответов:</w:t>
      </w:r>
      <w:br/>
      <w:r>
        <w:rPr/>
        <w:t xml:space="preserve">a. они обладают способностью к компенсации, основанной на пластичности нервной </w:t>
      </w:r>
      <w:br/>
      <w:r>
        <w:rPr/>
        <w:t xml:space="preserve">системы</w:t>
      </w:r>
      <w:br/>
      <w:r>
        <w:rPr/>
        <w:t xml:space="preserve">b. отсутствуют нарушения речи</w:t>
      </w:r>
      <w:br/>
      <w:r>
        <w:rPr/>
        <w:t xml:space="preserve">c. развитие личности и самосознания происходит у них не так, как у нормально </w:t>
      </w:r>
      <w:br/>
      <w:r>
        <w:rPr/>
        <w:t xml:space="preserve">развивающихся сверстников</w:t>
      </w:r>
      <w:br/>
      <w:r>
        <w:rPr/>
        <w:t xml:space="preserve">d. дети испытывают трудности во взаимодействии с окружающим миром</w:t>
      </w:r>
      <w:br/>
      <w:r>
        <w:rPr/>
        <w:t xml:space="preserve">Задание 2. Что отмечается у ребенка с нарушенным слухом при формировании </w:t>
      </w:r>
      <w:br/>
      <w:r>
        <w:rPr/>
        <w:t xml:space="preserve">психической деятельности? Выберите один или несколько ответов:</w:t>
      </w:r>
      <w:br/>
      <w:r>
        <w:rPr/>
        <w:t xml:space="preserve">a. наблюдается несоразмерность в развитии наглягдно-образного и словесно-логического </w:t>
      </w:r>
      <w:br/>
      <w:r>
        <w:rPr/>
        <w:t xml:space="preserve">мышления</w:t>
      </w:r>
      <w:br/>
      <w:r>
        <w:rPr/>
        <w:t xml:space="preserve">b. развитие психики идет соответственно возрастным особенностям детей</w:t>
      </w:r>
      <w:br/>
      <w:r>
        <w:rPr/>
        <w:t xml:space="preserve">c. импрессивная форма речи превалирует над экспрессивной</w:t>
      </w:r>
      <w:br/>
      <w:r>
        <w:rPr/>
        <w:t xml:space="preserve">d. письменная речь в обеих формах — импрессивной (чтение) и экспрессивной: (письмо) </w:t>
      </w:r>
      <w:br/>
      <w:r>
        <w:rPr/>
        <w:t xml:space="preserve">приобретает большую роль по сравнению с устной</w:t>
      </w:r>
      <w:br/>
      <w:r>
        <w:rPr/>
        <w:t xml:space="preserve">Задание 3. При наличии правильно построенного педагогического процесса с детьми, </w:t>
      </w:r>
      <w:br/>
      <w:r>
        <w:rPr/>
        <w:t xml:space="preserve">имеющими нарушения слуха происходит: Выберите один или несколько ответов:</w:t>
      </w:r>
      <w:br/>
      <w:r>
        <w:rPr/>
        <w:t xml:space="preserve">a. переход к новым формам общения — речевым</w:t>
      </w:r>
      <w:br/>
      <w:r>
        <w:rPr/>
        <w:t xml:space="preserve">b. развивается импрессивная и дактильная речь, но нет развития экспрессивной речи</w:t>
      </w:r>
      <w:br/>
      <w:r>
        <w:rPr/>
        <w:t xml:space="preserve">c. овладевают словесной речью в ее разных формах</w:t>
      </w:r>
      <w:br/>
      <w:r>
        <w:rPr/>
        <w:t xml:space="preserve">d. речевое общение формируется в процессе различных видов деятельности</w:t>
      </w:r>
      <w:br/>
      <w:r>
        <w:rPr/>
        <w:t xml:space="preserve">Задание 4. Какие особенности зрительного восприятия характерны для детей с </w:t>
      </w:r>
      <w:br/>
      <w:r>
        <w:rPr/>
        <w:t xml:space="preserve">нарушениями слуха? Выберите один или несколько ответов:</w:t>
      </w:r>
      <w:br/>
      <w:r>
        <w:rPr/>
        <w:t xml:space="preserve">a. синтезирование целого развивается медленнее, чем у детей в норме </w:t>
      </w:r>
      <w:br/>
      <w:r>
        <w:rPr/>
        <w:t xml:space="preserve">b. неполнота анализа и синтеза может привести к неверному объединению элементов </w:t>
      </w:r>
      <w:br/>
      <w:r>
        <w:rPr/>
        <w:t xml:space="preserve">c. трудно совершается единый аналитико-синтетический процесс</w:t>
      </w:r>
      <w:br/>
      <w:r>
        <w:rPr/>
        <w:t xml:space="preserve">d. нет отставаний в развитии аналитико-синтетического процесса</w:t>
      </w:r>
      <w:br/>
      <w:r>
        <w:rPr/>
        <w:t xml:space="preserve">Задание 5. Что необходимо делать для развития образной памяти детей с нарушениями </w:t>
      </w:r>
      <w:br/>
      <w:r>
        <w:rPr/>
        <w:t xml:space="preserve">слуха?</w:t>
      </w:r>
      <w:br/>
      <w:r>
        <w:rPr/>
        <w:t xml:space="preserve">Выберите один или несколько ответов:</w:t>
      </w:r>
      <w:br/>
      <w:r>
        <w:rPr/>
        <w:t xml:space="preserve">a. совершенствовать познавательную деятельность</w:t>
      </w:r>
      <w:br/>
      <w:r>
        <w:rPr/>
        <w:t xml:space="preserve">b. совершенствовать мыслительные операции — сравнение, абстракцию, анализ и синтез</w:t>
      </w:r>
      <w:br/>
      <w:r>
        <w:rPr/>
        <w:t xml:space="preserve">c. развивать умение использовать средства для запоминания — группировку наглядных </w:t>
      </w:r>
      <w:br/>
      <w:r>
        <w:rPr/>
        <w:t xml:space="preserve">материалов на основе выделения существенных признаков объектов</w:t>
      </w:r>
      <w:br/>
      <w:r>
        <w:rPr/>
        <w:t xml:space="preserve">d. не развивать речь</w:t>
      </w:r>
      <w:br/>
      <w:r>
        <w:rPr/>
        <w:t xml:space="preserve">Задание 6.Для какой стадии развития словесной памяти глухих характерен </w:t>
      </w:r>
      <w:br/>
      <w:r>
        <w:rPr/>
        <w:t xml:space="preserve">распространяющийся тип запоминания, т. е. прирост воспроизводимого материала от </w:t>
      </w:r>
      <w:br/>
      <w:r>
        <w:rPr/>
        <w:t xml:space="preserve">повторения к повторению. На этой стадии ребенок может вообще не понять текст, поэтому </w:t>
      </w:r>
      <w:br/>
      <w:r>
        <w:rPr/>
        <w:t xml:space="preserve">каждый его элемент выступает для него как рядоположный, а текст — как </w:t>
      </w:r>
      <w:br/>
      <w:r>
        <w:rPr/>
        <w:t xml:space="preserve">последовательность элементов.</w:t>
      </w:r>
      <w:br/>
      <w:r>
        <w:rPr/>
        <w:t xml:space="preserve">Выберите один ответ:</w:t>
      </w:r>
      <w:br/>
      <w:r>
        <w:rPr/>
        <w:t xml:space="preserve">a. для первой стадии</w:t>
      </w:r>
      <w:br/>
      <w:r>
        <w:rPr/>
        <w:t xml:space="preserve">b. для третьей стадии</w:t>
      </w:r>
      <w:br/>
      <w:r>
        <w:rPr/>
        <w:t xml:space="preserve">c. для всех стадий</w:t>
      </w:r>
      <w:br/>
      <w:r>
        <w:rPr/>
        <w:t xml:space="preserve">d. для второй стадии</w:t>
      </w:r>
      <w:br/>
      <w:r>
        <w:rPr/>
        <w:t xml:space="preserve">Задание 7. Для какой стадии развития словесной памяти глухих характерен охватывающий </w:t>
      </w:r>
      <w:br/>
      <w:r>
        <w:rPr/>
        <w:t xml:space="preserve">тип запоминания, при котором ребенок пожимает и запоминает общий смысл текста и </w:t>
      </w:r>
      <w:br/>
      <w:r>
        <w:rPr/>
        <w:t xml:space="preserve">ключевые его слова, а в дальнейшем пополняет его недостающими элементами.</w:t>
      </w:r>
      <w:br/>
      <w:r>
        <w:rPr/>
        <w:t xml:space="preserve">Выберите один ответ:</w:t>
      </w:r>
      <w:br/>
      <w:r>
        <w:rPr/>
        <w:t xml:space="preserve">a. для второй стадии</w:t>
      </w:r>
      <w:br/>
      <w:r>
        <w:rPr/>
        <w:t xml:space="preserve">b. для первой стадии</w:t>
      </w:r>
      <w:br/>
      <w:r>
        <w:rPr/>
        <w:t xml:space="preserve">c. для третей стадии</w:t>
      </w:r>
      <w:br/>
      <w:r>
        <w:rPr/>
        <w:t xml:space="preserve">d. для всех стадий</w:t>
      </w:r>
      <w:br/>
      <w:r>
        <w:rPr/>
        <w:t xml:space="preserve">Задание 8. Какие особенности наглядно-действенного мышления проявляются у детей с </w:t>
      </w:r>
      <w:br/>
      <w:r>
        <w:rPr/>
        <w:t xml:space="preserve">нарушением слуха?</w:t>
      </w:r>
      <w:br/>
      <w:r>
        <w:rPr/>
        <w:t xml:space="preserve">Выберите один или несколько ответов:</w:t>
      </w:r>
      <w:br/>
      <w:r>
        <w:rPr/>
        <w:t xml:space="preserve">a. при решении практических задач возникает необходимость перенести принцип решения </w:t>
      </w:r>
      <w:br/>
      <w:r>
        <w:rPr/>
        <w:t xml:space="preserve">из одной ситуации в другую, что приводит к формированию соответствующих </w:t>
      </w:r>
      <w:br/>
      <w:r>
        <w:rPr/>
        <w:t xml:space="preserve">наглядно-действенных обобщений</w:t>
      </w:r>
      <w:br/>
      <w:r>
        <w:rPr/>
        <w:t xml:space="preserve">b. решают наглядно-действенные задачи в более старшем, чем слышащие, возрасте и более </w:t>
      </w:r>
      <w:br/>
      <w:r>
        <w:rPr/>
        <w:t xml:space="preserve">элементарными способами действия</w:t>
      </w:r>
      <w:br/>
      <w:r>
        <w:rPr/>
        <w:t xml:space="preserve">c. при обучении речи глухого ребенка можно не использовать предварительное знакомство </w:t>
      </w:r>
      <w:br/>
      <w:r>
        <w:rPr/>
        <w:t xml:space="preserve">с предметным содержанием высказывания</w:t>
      </w:r>
      <w:br/>
      <w:r>
        <w:rPr/>
        <w:t xml:space="preserve">d. осмыслив вещь с определенной стороны, ребенок с большим трудом от этого </w:t>
      </w:r>
      <w:br/>
      <w:r>
        <w:rPr/>
        <w:t xml:space="preserve">отказывается, если только внешняя обстановка не приходит к нему на помощь </w:t>
      </w:r>
      <w:br/>
      <w:r>
        <w:rPr/>
        <w:t xml:space="preserve">Задание 9. К какой группе глухих относятся дети, воспринимающие звуки до 1000 Гц?</w:t>
      </w:r>
      <w:br/>
      <w:r>
        <w:rPr/>
        <w:t xml:space="preserve">Выберите один ответ:</w:t>
      </w:r>
      <w:br/>
      <w:r>
        <w:rPr/>
        <w:t xml:space="preserve">a. к третьей группе</w:t>
      </w:r>
      <w:br/>
      <w:r>
        <w:rPr/>
        <w:t xml:space="preserve">b. к первой группе</w:t>
      </w:r>
      <w:br/>
      <w:r>
        <w:rPr/>
        <w:t xml:space="preserve">c. ко второй группе</w:t>
      </w:r>
      <w:br/>
      <w:r>
        <w:rPr/>
        <w:t xml:space="preserve">d. к четвертой группе</w:t>
      </w:r>
      <w:br/>
      <w:r>
        <w:rPr/>
        <w:t xml:space="preserve">Задание 10. Невербальные средства общения делятся на:</w:t>
      </w:r>
      <w:br/>
      <w:r>
        <w:rPr/>
        <w:t xml:space="preserve">Выберите один или несколько ответов:</w:t>
      </w:r>
      <w:br/>
      <w:r>
        <w:rPr/>
        <w:t xml:space="preserve">a. фонетика </w:t>
      </w:r>
      <w:br/>
      <w:r>
        <w:rPr/>
        <w:t xml:space="preserve">b. праксемика </w:t>
      </w:r>
      <w:br/>
      <w:r>
        <w:rPr/>
        <w:t xml:space="preserve">c. кинесика </w:t>
      </w:r>
      <w:br/>
      <w:r>
        <w:rPr/>
        <w:t xml:space="preserve">d. такесика</w:t>
      </w:r>
      <w:br/>
      <w:r>
        <w:rPr/>
        <w:t xml:space="preserve">Задание11. Вторичная знаковая система, которая усваивается на базе и в процессе изучения </w:t>
      </w:r>
      <w:br/>
      <w:r>
        <w:rPr/>
        <w:t xml:space="preserve">глухим ребенком словесной речи, при этом калькирует лингвистическую структуру </w:t>
      </w:r>
      <w:br/>
      <w:r>
        <w:rPr/>
        <w:t xml:space="preserve">словесного языка это:</w:t>
      </w:r>
      <w:br/>
      <w:r>
        <w:rPr/>
        <w:t xml:space="preserve">Выберите один ответ:</w:t>
      </w:r>
      <w:br/>
      <w:r>
        <w:rPr/>
        <w:t xml:space="preserve">a. устная речь </w:t>
      </w:r>
      <w:br/>
      <w:r>
        <w:rPr/>
        <w:t xml:space="preserve">b. русская жестовая речь</w:t>
      </w:r>
      <w:br/>
      <w:r>
        <w:rPr/>
        <w:t xml:space="preserve">c. калькирующая жестовая речь</w:t>
      </w:r>
      <w:br/>
      <w:r>
        <w:rPr/>
        <w:t xml:space="preserve">d. дактильная речь</w:t>
      </w:r>
      <w:br/>
      <w:r>
        <w:rPr/>
        <w:t xml:space="preserve">Задание 12. Общение при помощи средств русского жестового языка — самобытной </w:t>
      </w:r>
      <w:br/>
      <w:r>
        <w:rPr/>
        <w:t xml:space="preserve">лингвистической системы, обладающей своеобразной лексикой, грамматикой и т.д. это:</w:t>
      </w:r>
      <w:br/>
      <w:r>
        <w:rPr/>
        <w:t xml:space="preserve">Выберите один ответ:</w:t>
      </w:r>
      <w:br/>
      <w:r>
        <w:rPr/>
        <w:t xml:space="preserve">a. русская жестовая речь</w:t>
      </w:r>
      <w:br/>
      <w:r>
        <w:rPr/>
        <w:t xml:space="preserve">b. калькирующая жестовая речь </w:t>
      </w:r>
      <w:br/>
      <w:r>
        <w:rPr/>
        <w:t xml:space="preserve">c. словесная речь </w:t>
      </w:r>
      <w:br/>
      <w:r>
        <w:rPr/>
        <w:t xml:space="preserve">d. дактильная речь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дактильной азбуки и дактильной формы речи</w:t>
      </w:r>
    </w:p>
    <w:p>
      <w:pPr>
        <w:numPr>
          <w:ilvl w:val="0"/>
          <w:numId w:val="2"/>
        </w:numPr>
      </w:pPr>
      <w:r>
        <w:rPr/>
        <w:t xml:space="preserve">Развитие взглядов на жестовую речь в истории обучения и воспитания глухих детей.</w:t>
      </w:r>
    </w:p>
    <w:p>
      <w:pPr>
        <w:numPr>
          <w:ilvl w:val="0"/>
          <w:numId w:val="2"/>
        </w:numPr>
      </w:pPr>
      <w:r>
        <w:rPr/>
        <w:t xml:space="preserve">Дактильная речь и ее особенности. Принципы построения дактильных алфавитов.</w:t>
      </w:r>
    </w:p>
    <w:p>
      <w:pPr>
        <w:numPr>
          <w:ilvl w:val="0"/>
          <w:numId w:val="2"/>
        </w:numPr>
      </w:pPr>
      <w:r>
        <w:rPr/>
        <w:t xml:space="preserve">Функционирование дактильной речи в коммуникативной деятельности.</w:t>
      </w:r>
    </w:p>
    <w:p>
      <w:pPr>
        <w:numPr>
          <w:ilvl w:val="0"/>
          <w:numId w:val="2"/>
        </w:numPr>
      </w:pPr>
      <w:r>
        <w:rPr/>
        <w:t xml:space="preserve">Способы дактильного воспроизведения алфавитов национальных языков.</w:t>
      </w:r>
    </w:p>
    <w:p>
      <w:pPr>
        <w:numPr>
          <w:ilvl w:val="0"/>
          <w:numId w:val="2"/>
        </w:numPr>
      </w:pPr>
      <w:r>
        <w:rPr/>
        <w:t xml:space="preserve">Национальные жестовые системы.</w:t>
      </w:r>
    </w:p>
    <w:p>
      <w:pPr>
        <w:numPr>
          <w:ilvl w:val="0"/>
          <w:numId w:val="2"/>
        </w:numPr>
      </w:pPr>
      <w:r>
        <w:rPr/>
        <w:t xml:space="preserve">Структура жеста: конфигурация и движение - основные структурные элементы жеста.</w:t>
      </w:r>
    </w:p>
    <w:p>
      <w:pPr>
        <w:numPr>
          <w:ilvl w:val="0"/>
          <w:numId w:val="2"/>
        </w:numPr>
      </w:pPr>
      <w:r>
        <w:rPr/>
        <w:t xml:space="preserve">Лексический состав жестового языка.</w:t>
      </w:r>
    </w:p>
    <w:p>
      <w:pPr>
        <w:numPr>
          <w:ilvl w:val="0"/>
          <w:numId w:val="2"/>
        </w:numPr>
      </w:pPr>
      <w:r>
        <w:rPr/>
        <w:t xml:space="preserve">Лексикография жестового языка и жестовые словари.</w:t>
      </w:r>
    </w:p>
    <w:p>
      <w:pPr>
        <w:numPr>
          <w:ilvl w:val="0"/>
          <w:numId w:val="2"/>
        </w:numPr>
      </w:pPr>
      <w:r>
        <w:rPr/>
        <w:t xml:space="preserve">Русская жестовая речь (ЖР).</w:t>
      </w:r>
    </w:p>
    <w:p>
      <w:pPr>
        <w:numPr>
          <w:ilvl w:val="0"/>
          <w:numId w:val="2"/>
        </w:numPr>
      </w:pPr>
      <w:r>
        <w:rPr/>
        <w:t xml:space="preserve">Калькирующая жестовая речь (КЖР)</w:t>
      </w:r>
    </w:p>
    <w:p>
      <w:pPr>
        <w:numPr>
          <w:ilvl w:val="0"/>
          <w:numId w:val="2"/>
        </w:numPr>
      </w:pPr>
      <w:r>
        <w:rPr/>
        <w:t xml:space="preserve">Лексический состав КЖР.</w:t>
      </w:r>
    </w:p>
    <w:p>
      <w:pPr>
        <w:numPr>
          <w:ilvl w:val="0"/>
          <w:numId w:val="2"/>
        </w:numPr>
      </w:pPr>
      <w:r>
        <w:rPr/>
        <w:t xml:space="preserve">Лингвистическая характеристика РЖЯ как невербально-кинетической знаковой системы.</w:t>
      </w:r>
    </w:p>
    <w:p>
      <w:pPr>
        <w:numPr>
          <w:ilvl w:val="0"/>
          <w:numId w:val="2"/>
        </w:numPr>
      </w:pPr>
      <w:r>
        <w:rPr/>
        <w:t xml:space="preserve">Визуально-кинетическая субстанция жеста и функционирование в ситуации, требующей непосредственного участия собеседников.</w:t>
      </w:r>
    </w:p>
    <w:p>
      <w:pPr>
        <w:numPr>
          <w:ilvl w:val="0"/>
          <w:numId w:val="2"/>
        </w:numPr>
      </w:pPr>
      <w:r>
        <w:rPr/>
        <w:t xml:space="preserve">Особенности усвоения РЖЯ глухими детьми слышащих и глухих родителей.</w:t>
      </w:r>
    </w:p>
    <w:p>
      <w:pPr>
        <w:numPr>
          <w:ilvl w:val="0"/>
          <w:numId w:val="2"/>
        </w:numPr>
      </w:pPr>
      <w:r>
        <w:rPr/>
        <w:t xml:space="preserve">Особенности усвоения глухими КЖР.</w:t>
      </w:r>
    </w:p>
    <w:p>
      <w:pPr>
        <w:numPr>
          <w:ilvl w:val="0"/>
          <w:numId w:val="2"/>
        </w:numPr>
      </w:pPr>
      <w:r>
        <w:rPr/>
        <w:t xml:space="preserve">Функции словесной речи, калькирующей и русской жестовой речи в коммуникативной деятельности глухих.</w:t>
      </w:r>
    </w:p>
    <w:p>
      <w:pPr>
        <w:numPr>
          <w:ilvl w:val="0"/>
          <w:numId w:val="2"/>
        </w:numPr>
      </w:pPr>
      <w:r>
        <w:rPr/>
        <w:t xml:space="preserve">Уровень развития КЖР и русской жестовой речи (РЖР) у глухих.</w:t>
      </w:r>
    </w:p>
    <w:p>
      <w:pPr>
        <w:numPr>
          <w:ilvl w:val="0"/>
          <w:numId w:val="2"/>
        </w:numPr>
      </w:pPr>
      <w:r>
        <w:rPr/>
        <w:t xml:space="preserve">Билингвистическая педагогическая система обучения глухих.</w:t>
      </w:r>
    </w:p>
    <w:p>
      <w:pPr>
        <w:numPr>
          <w:ilvl w:val="0"/>
          <w:numId w:val="2"/>
        </w:numPr>
      </w:pPr>
      <w:r>
        <w:rPr/>
        <w:t xml:space="preserve">Своеобразие словесно-жестового билингвизма глухих.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сурдопедагога.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родителей детей с нарушением слуховой функции.</w:t>
      </w:r>
    </w:p>
    <w:p>
      <w:pPr>
        <w:numPr>
          <w:ilvl w:val="0"/>
          <w:numId w:val="2"/>
        </w:numPr>
      </w:pPr>
      <w:r>
        <w:rPr/>
        <w:t xml:space="preserve">Электронная обучающая система «Русская жестовая речь» (по материалам сети Интернет).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сети Интернет.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журнале«Дефектология» и его приложениях.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рекомендуется пользоваться методическими разработками к рабочей программе при подготовке к практическим занятиям. Обязательным условием является самостоятельная работа студентов со словарями жестов.</w:t>
      </w:r>
    </w:p>
    <w:p>
      <w:pPr/>
      <w:r>
        <w:rPr/>
        <w:t xml:space="preserve">Студентам предлагается изучение лексических тем (отраженных в содержании настоящей программы), с последующим составлением жестовых высказываний (монологических и диалогических), с драматизацией сказок и проигрыванием ситуаций с использованием дактильной и жестовой речи.</w:t>
      </w:r>
    </w:p>
    <w:p>
      <w:pPr/>
      <w:r>
        <w:rPr/>
        <w:t xml:space="preserve">Для получения аттестации по курсу студентам необходимо своевременное прохождение всех форм контроля для определения уровня овладения теоретическим и практическим материалом. Студентам рекомендуется постепенная, регулярная сдача лексических тем на жестовом языке. Рекомендовано составление индивидуального жестового словаря с отражением структуры жеста.</w:t>
      </w:r>
    </w:p>
    <w:p>
      <w:pPr/>
      <w:r>
        <w:rPr/>
        <w:t xml:space="preserve">Допуск студентов к итоговому контролю знаний возможен при условии своевременной сдачи текущего практического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pStyle w:val="Heading5"/>
      </w:pPr>
      <w:r>
        <w:rPr/>
        <w:t xml:space="preserve">Данная учебная дисциплина ориентирована на усвоение теоретического и практического материала. Теоретический курс предполагает освоение студентами содержания взглядов представителей различных систем обучения глухих на роль жестовой и дактильной речи в учебном процессе специальной школы; овладение структурой жестовой речи, понимание особенностей ее функционирования в коммуникативной деятельности глухих людей; а также направлен на выделение характерных особенностей словесно-жестового двуязычия, специфики билингвистического обучения; и пр.</w:t>
      </w:r>
    </w:p>
    <w:p>
      <w:pPr>
        <w:pStyle w:val="Heading5"/>
      </w:pPr>
      <w:r>
        <w:rPr/>
        <w:t xml:space="preserve">Ряд вопросов предлагается студентам для самостоятельного внеаудиторного изучения, с последующим их обсуждением в письменных контрольных работах, на практических занятиях, на зачете.</w:t>
      </w:r>
    </w:p>
    <w:p>
      <w:pPr/>
      <w:r>
        <w:rPr/>
        <w:t xml:space="preserve">Практический курс направлен на овладение дактильной и жестовой речью (различного лексического содержания). Организовывать практические занятия рекомендуется в соответствии с фронтальными, групповыми и индивидуальными формами работы, при активном участии каждого студента, с привлечением к публичным выступлениям (в аудитории) на жестовом языке. Необходимо системное изучение жестовой речи, с постоянным закреплением ранее пройденного материала и его усложнением.</w:t>
      </w:r>
    </w:p>
    <w:p>
      <w:pPr/>
      <w:r>
        <w:rPr/>
        <w:t xml:space="preserve">Рекомендуется использовать жестовую речь не только при изучении конкретной лексической темы, но и включать ее в процесс ведения лекций и практических занятий по данной дисциплине.</w:t>
      </w:r>
    </w:p>
    <w:p>
      <w:pPr/>
      <w:r>
        <w:rPr/>
        <w:t xml:space="preserve">В течение семестра уровень усвоения студентами теоретико-практического материала определяется в ходе текущего и промежуточного контроля, которые являются допуском к итоговому контролю (зачету).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 Г.Л. Жестовая речь. Дактилология. – М.: ВЛАДОС, 2004,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Базоев В.З., Паленный В.А. Человек из мира тишины. – М.: ИКЦ «Академкнига», 2002, 815 с.</w:t>
      </w:r>
    </w:p>
    <w:p>
      <w:pPr>
        <w:numPr>
          <w:ilvl w:val="0"/>
          <w:numId w:val="3"/>
        </w:numPr>
      </w:pPr>
      <w:r>
        <w:rPr/>
        <w:t xml:space="preserve">Басова А.Г., Геранкина А.Г. Исторические данные об отношении сурдопедагогов к дактильной и жестовой форме речи в обучении глухих // Вопросы сурдопедагогики. – М.: МГПИ, 1970, 298 с.</w:t>
      </w:r>
    </w:p>
    <w:p>
      <w:pPr>
        <w:numPr>
          <w:ilvl w:val="0"/>
          <w:numId w:val="3"/>
        </w:numPr>
      </w:pPr>
      <w:r>
        <w:rPr/>
        <w:t xml:space="preserve">Богданова Т.Г. Сурдопсихология. – М.: Академия, 2002, 224 с.</w:t>
      </w:r>
    </w:p>
    <w:p>
      <w:pPr>
        <w:numPr>
          <w:ilvl w:val="0"/>
          <w:numId w:val="3"/>
        </w:numPr>
      </w:pPr>
      <w:r>
        <w:rPr/>
        <w:t xml:space="preserve">Боскис Р.М. Мимическая речь глухонемых // Глухие и слабослышащие дети. – М.: Изд. Акад. пед. наук РСФСР, 1963, с. 110 – 114.</w:t>
      </w:r>
    </w:p>
    <w:p>
      <w:pPr>
        <w:numPr>
          <w:ilvl w:val="0"/>
          <w:numId w:val="3"/>
        </w:numPr>
      </w:pPr>
      <w:r>
        <w:rPr/>
        <w:t xml:space="preserve">Выготский Л.С. К вопросу о речевом развитии и воспитании глухонемого ребенка // Собр. соч.: В 6 т. – М.: Педагогика, 1983, Т. 5, с. 329 – 330.</w:t>
      </w:r>
    </w:p>
    <w:p>
      <w:pPr>
        <w:numPr>
          <w:ilvl w:val="0"/>
          <w:numId w:val="3"/>
        </w:numPr>
      </w:pPr>
      <w:r>
        <w:rPr/>
        <w:t xml:space="preserve">Выготский Л.С. Основы дефектологии. – СПб.: Лань, 2003, 656 с.</w:t>
      </w:r>
    </w:p>
    <w:p>
      <w:pPr>
        <w:numPr>
          <w:ilvl w:val="0"/>
          <w:numId w:val="3"/>
        </w:numPr>
      </w:pPr>
      <w:r>
        <w:rPr/>
        <w:t xml:space="preserve">Гейльман И.Ф. Дактилология. Учеб. пособие. – Л.: ЛВЦ ВОГ, 1981, 88 с.</w:t>
      </w:r>
    </w:p>
    <w:p>
      <w:pPr>
        <w:numPr>
          <w:ilvl w:val="0"/>
          <w:numId w:val="3"/>
        </w:numPr>
      </w:pPr>
      <w:r>
        <w:rPr/>
        <w:t xml:space="preserve">Гейльман И.Ф. Изучаем жестуно: Учеб. пособие. В 2 ч. – Л.: ЛВЦ ВОГ, 1982, 93 с. (1980, 87 с.)</w:t>
      </w:r>
    </w:p>
    <w:p>
      <w:pPr>
        <w:numPr>
          <w:ilvl w:val="0"/>
          <w:numId w:val="3"/>
        </w:numPr>
      </w:pPr>
      <w:r>
        <w:rPr/>
        <w:t xml:space="preserve">Гейльман И.Ф. Ручная азбука и речевые жесты глухонемых. – М.: КОИЗ, 1957, 596 с.</w:t>
      </w:r>
    </w:p>
    <w:p>
      <w:pPr>
        <w:numPr>
          <w:ilvl w:val="0"/>
          <w:numId w:val="3"/>
        </w:numPr>
      </w:pPr>
      <w:r>
        <w:rPr/>
        <w:t xml:space="preserve">Гейльман И.Ф. Сборник упражнений и текстов для перевода дактилологией и мимикой. Учеб. пособие. – Л.: ЛВЦ ВОГ, 1975, 114 с.</w:t>
      </w:r>
    </w:p>
    <w:p>
      <w:pPr>
        <w:numPr>
          <w:ilvl w:val="0"/>
          <w:numId w:val="3"/>
        </w:numPr>
      </w:pPr>
      <w:r>
        <w:rPr/>
        <w:t xml:space="preserve">Гейльман И.Ф. Специфические средства общения глухих. Дактилология и мимика. В 5 частях. – Л.: ЛВЦ ВОГ, 1975, 166 с. (1977, 180 с.)</w:t>
      </w:r>
    </w:p>
    <w:p>
      <w:pPr>
        <w:numPr>
          <w:ilvl w:val="0"/>
          <w:numId w:val="3"/>
        </w:numPr>
      </w:pPr>
      <w:r>
        <w:rPr/>
        <w:t xml:space="preserve">Геранкина А.Г. Практикум по дактильной речи. – М.: Просвещение, 1972, 63 с.</w:t>
      </w:r>
    </w:p>
    <w:p>
      <w:pPr>
        <w:numPr>
          <w:ilvl w:val="0"/>
          <w:numId w:val="3"/>
        </w:numPr>
      </w:pPr>
      <w:r>
        <w:rPr/>
        <w:t xml:space="preserve">Димскис Л.С. Изучаем жестовый язык. – М.: Академия, 2002, 128 с.</w:t>
      </w:r>
    </w:p>
    <w:p>
      <w:pPr>
        <w:numPr>
          <w:ilvl w:val="0"/>
          <w:numId w:val="3"/>
        </w:numPr>
      </w:pPr>
      <w:r>
        <w:rPr/>
        <w:t xml:space="preserve">Книга жестов для неслышащих людей. / Авт. – сост. Р.Г. Маринина. – М.: Издательство АСТ; Донецк: Сталкер, 2004, 317 с.</w:t>
      </w:r>
    </w:p>
    <w:p>
      <w:pPr>
        <w:numPr>
          <w:ilvl w:val="0"/>
          <w:numId w:val="3"/>
        </w:numPr>
      </w:pPr>
      <w:r>
        <w:rPr/>
        <w:t xml:space="preserve">Корсунская Б.Д. Методика обучения глухих дошкольников речи. – М.: Просвещение, 1969, 295 с.</w:t>
      </w:r>
    </w:p>
    <w:p>
      <w:pPr>
        <w:numPr>
          <w:ilvl w:val="0"/>
          <w:numId w:val="3"/>
        </w:numPr>
      </w:pPr>
      <w:r>
        <w:rPr/>
        <w:t xml:space="preserve">Корсунская Б.Д. Обучение речи глухих дошкольников. – М.: Акад. пед. наук РСФСР, 1960, 168 с.</w:t>
      </w:r>
    </w:p>
    <w:p>
      <w:pPr>
        <w:numPr>
          <w:ilvl w:val="0"/>
          <w:numId w:val="3"/>
        </w:numPr>
      </w:pPr>
      <w:r>
        <w:rPr/>
        <w:t xml:space="preserve">Носкова Л.П., Головчиц Л.А. Методика развития речи дошкольников с нарушением слуха. – М.: ВЛАДОС, 2004, 344 с.</w:t>
      </w:r>
    </w:p>
    <w:p>
      <w:pPr>
        <w:numPr>
          <w:ilvl w:val="0"/>
          <w:numId w:val="3"/>
        </w:numPr>
      </w:pPr>
      <w:r>
        <w:rPr/>
        <w:t xml:space="preserve">Шиф Ж.И. Условия овладения языком у глухого ребенка в отличие от слышащего. // Психология глухих детей. – М.: Педагогика, 1971, с. 235 – 240.</w:t>
      </w:r>
    </w:p>
    <w:p>
      <w:pPr>
        <w:numPr>
          <w:ilvl w:val="0"/>
          <w:numId w:val="3"/>
        </w:numPr>
      </w:pPr>
      <w:r>
        <w:rPr/>
        <w:t xml:space="preserve">Материалы Интернет.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Видео курс Основы жестовой речи.  https://rgsu.net/press-centre/announce/questionnaire/#tab2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9C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A7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75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6FC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2026-04-23T18:58:56+03:00</dcterms:created>
  <dcterms:modified xsi:type="dcterms:W3CDTF">2026-04-23T18:58:56+03:00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